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74" w:rsidRPr="008A4274" w:rsidRDefault="008A4274" w:rsidP="001E5E1F">
      <w:pPr>
        <w:jc w:val="right"/>
        <w:rPr>
          <w:b/>
        </w:rPr>
      </w:pPr>
      <w:proofErr w:type="spellStart"/>
      <w:r w:rsidRPr="008A4274">
        <w:rPr>
          <w:b/>
        </w:rPr>
        <w:t>BAS9300</w:t>
      </w:r>
      <w:proofErr w:type="spellEnd"/>
    </w:p>
    <w:p w:rsidR="008A4274" w:rsidRPr="008A4274" w:rsidRDefault="008A4274" w:rsidP="001E5E1F">
      <w:pPr>
        <w:jc w:val="right"/>
      </w:pPr>
    </w:p>
    <w:p w:rsidR="008A4274" w:rsidRDefault="008A4274" w:rsidP="008A4274">
      <w:pPr>
        <w:jc w:val="center"/>
        <w:rPr>
          <w:b/>
        </w:rPr>
      </w:pPr>
    </w:p>
    <w:p w:rsidR="008A4274" w:rsidRDefault="008A4274" w:rsidP="008A4274">
      <w:pPr>
        <w:jc w:val="center"/>
        <w:rPr>
          <w:b/>
        </w:rPr>
      </w:pPr>
    </w:p>
    <w:p w:rsidR="001E5E1F" w:rsidRPr="008A4274" w:rsidRDefault="001E5E1F" w:rsidP="001E5E1F">
      <w:pPr>
        <w:jc w:val="right"/>
        <w:rPr>
          <w:b/>
        </w:rPr>
      </w:pPr>
      <w:bookmarkStart w:id="0" w:name="_GoBack"/>
      <w:bookmarkEnd w:id="0"/>
    </w:p>
    <w:p w:rsidR="007C4E5A" w:rsidRPr="008A4274" w:rsidRDefault="009A2C6E" w:rsidP="009F6A3A">
      <w:pPr>
        <w:jc w:val="center"/>
        <w:rPr>
          <w:b/>
        </w:rPr>
      </w:pPr>
      <w:r w:rsidRPr="008A4274">
        <w:rPr>
          <w:b/>
        </w:rPr>
        <w:t>Introducing the Early Stage Innovation Company Package</w:t>
      </w:r>
    </w:p>
    <w:p w:rsidR="009A2C6E" w:rsidRPr="008A4274" w:rsidRDefault="009A2C6E"/>
    <w:p w:rsidR="009A2C6E" w:rsidRDefault="009A2C6E">
      <w:r>
        <w:t>ESS BIZTOOLS has launched its new product, the Early Stage Innovation Company Product Package, for use by accountants and advisors, to assist small/medium enterprises, entrepreneurs and inventors to ascertain whether their company meets the requirements to be classified as an Early Stage Innovation Company (ESIC).</w:t>
      </w:r>
    </w:p>
    <w:p w:rsidR="00D929CA" w:rsidRDefault="00D929CA"/>
    <w:p w:rsidR="00D929CA" w:rsidRDefault="00D929CA">
      <w:r>
        <w:t>The ESIC classification will significantly improve a company’s ability to raise capital from arms-length investors.</w:t>
      </w:r>
    </w:p>
    <w:p w:rsidR="009A2C6E" w:rsidRDefault="009A2C6E"/>
    <w:p w:rsidR="009A2C6E" w:rsidRDefault="009A2C6E">
      <w:r>
        <w:t>The self-assessment process will be very important because investors will want an assurance that the company has carried out its self-assessment processes in a confident and professional manner</w:t>
      </w:r>
      <w:r w:rsidR="00D929CA">
        <w:t>.  Investors will require that assurance before they invest in a company claiming to be an ESIC, due to the specific benefits that investors receive by investing in an ESIC.</w:t>
      </w:r>
    </w:p>
    <w:p w:rsidR="009A2C6E" w:rsidRDefault="009A2C6E"/>
    <w:p w:rsidR="009A2C6E" w:rsidRDefault="009A2C6E">
      <w:r>
        <w:t>Investors receive a tax offset of 20% of their investment in an ESIC, to a maximum of $200,000 for sophisticated investors and $10,000 for retail investors.  Investors are also eligible for a CGT exemption if they hold the shares for longer than 12 months and less than 10 years.</w:t>
      </w:r>
    </w:p>
    <w:p w:rsidR="009A2C6E" w:rsidRDefault="009A2C6E"/>
    <w:p w:rsidR="009A2C6E" w:rsidRDefault="009A2C6E">
      <w:r>
        <w:t xml:space="preserve">The ESS BIZTOOLS’ ESIC package assists accountants/advisors to determine a company’s eligibility, firstly, in the </w:t>
      </w:r>
      <w:r w:rsidR="00895607">
        <w:t>“</w:t>
      </w:r>
      <w:r>
        <w:t>provisional test</w:t>
      </w:r>
      <w:r w:rsidR="00895607">
        <w:t>”</w:t>
      </w:r>
      <w:r>
        <w:t xml:space="preserve"> area, which relates to:</w:t>
      </w:r>
    </w:p>
    <w:p w:rsidR="009A2C6E" w:rsidRDefault="009A2C6E" w:rsidP="009F6A3A">
      <w:pPr>
        <w:numPr>
          <w:ilvl w:val="0"/>
          <w:numId w:val="1"/>
        </w:numPr>
        <w:ind w:left="426" w:hanging="426"/>
      </w:pPr>
      <w:r>
        <w:t>the age of the company</w:t>
      </w:r>
    </w:p>
    <w:p w:rsidR="009A2C6E" w:rsidRDefault="009A2C6E" w:rsidP="009F6A3A">
      <w:pPr>
        <w:numPr>
          <w:ilvl w:val="0"/>
          <w:numId w:val="1"/>
        </w:numPr>
        <w:ind w:left="426" w:hanging="426"/>
      </w:pPr>
      <w:r>
        <w:t>total expenditure</w:t>
      </w:r>
    </w:p>
    <w:p w:rsidR="009A2C6E" w:rsidRDefault="009A2C6E" w:rsidP="009F6A3A">
      <w:pPr>
        <w:numPr>
          <w:ilvl w:val="0"/>
          <w:numId w:val="1"/>
        </w:numPr>
        <w:ind w:left="426" w:hanging="426"/>
      </w:pPr>
      <w:r>
        <w:t>total income</w:t>
      </w:r>
    </w:p>
    <w:p w:rsidR="009A2C6E" w:rsidRDefault="009A2C6E" w:rsidP="009F6A3A">
      <w:pPr>
        <w:numPr>
          <w:ilvl w:val="0"/>
          <w:numId w:val="1"/>
        </w:numPr>
        <w:ind w:left="426" w:hanging="426"/>
      </w:pPr>
      <w:r>
        <w:t xml:space="preserve">whether the company </w:t>
      </w:r>
      <w:r w:rsidR="00D929CA">
        <w:t>is listed</w:t>
      </w:r>
      <w:r>
        <w:t xml:space="preserve"> on a stock exchange</w:t>
      </w:r>
    </w:p>
    <w:p w:rsidR="009A2C6E" w:rsidRDefault="009A2C6E"/>
    <w:p w:rsidR="009A2C6E" w:rsidRDefault="009A2C6E">
      <w:r>
        <w:t xml:space="preserve">If the company passes this test, </w:t>
      </w:r>
      <w:r w:rsidR="00D929CA">
        <w:t>the company is</w:t>
      </w:r>
      <w:r>
        <w:t xml:space="preserve"> then able to move into the </w:t>
      </w:r>
      <w:r w:rsidR="00D929CA">
        <w:t>“</w:t>
      </w:r>
      <w:r>
        <w:t>Gateway Test</w:t>
      </w:r>
      <w:r w:rsidR="00D929CA">
        <w:t>”</w:t>
      </w:r>
      <w:r>
        <w:t>, which is a series of questions relative to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Research and Development expenditure.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Whether the company has received a grant from the Accelerating Commercialisation grant program.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Whether the company has raised capital in excess of $50,000 from arms-length investors.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Whether the company has participated in the Accelerator Program.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Whether the company holds patents, plant breeder’s rights, innovation patents or registered designs.</w:t>
      </w:r>
    </w:p>
    <w:p w:rsidR="009A2C6E" w:rsidRDefault="009A2C6E" w:rsidP="009F6A3A">
      <w:pPr>
        <w:numPr>
          <w:ilvl w:val="0"/>
          <w:numId w:val="2"/>
        </w:numPr>
        <w:ind w:left="426" w:hanging="426"/>
      </w:pPr>
      <w:r>
        <w:t>Whether the company has entered into any agreements with specific organisations, to assist with commercialisation processes.</w:t>
      </w:r>
    </w:p>
    <w:p w:rsidR="009A2C6E" w:rsidRDefault="009A2C6E"/>
    <w:p w:rsidR="009A2C6E" w:rsidRDefault="009A2C6E">
      <w:r>
        <w:t xml:space="preserve">Points are awarded for each of these items and, if the company has accumulated 100 points or more, </w:t>
      </w:r>
      <w:r w:rsidR="00D929CA">
        <w:t>the company has</w:t>
      </w:r>
      <w:r>
        <w:t xml:space="preserve"> successfully completed the Gateway Test</w:t>
      </w:r>
      <w:r w:rsidR="00D929CA">
        <w:t xml:space="preserve"> and is self-assessed as an ESIC</w:t>
      </w:r>
      <w:r>
        <w:t>.</w:t>
      </w:r>
    </w:p>
    <w:p w:rsidR="009A2C6E" w:rsidRDefault="009A2C6E"/>
    <w:p w:rsidR="009A2C6E" w:rsidRDefault="009A2C6E">
      <w:r>
        <w:t xml:space="preserve">If the company doesn’t accumulate 100 points, the company </w:t>
      </w:r>
      <w:r w:rsidR="00D929CA">
        <w:t>then has to assess under “T</w:t>
      </w:r>
      <w:r>
        <w:t xml:space="preserve">he Principles </w:t>
      </w:r>
      <w:r w:rsidR="00D929CA">
        <w:t xml:space="preserve">Based </w:t>
      </w:r>
      <w:r>
        <w:t>Test</w:t>
      </w:r>
      <w:r w:rsidR="00D929CA">
        <w:t>”</w:t>
      </w:r>
      <w:r>
        <w:t>, which relates to 5 specific questions that the company has to answer relative to whether the company is focused on commercialisation of products, processes, services, marketing or organisational methods and whether there’s a strong likelihood of commercial success.</w:t>
      </w:r>
      <w:r w:rsidR="001E5E1F">
        <w:t xml:space="preserve">  </w:t>
      </w:r>
      <w:r>
        <w:t>If the company is able to answer the questions in a positive manner, the company can be as</w:t>
      </w:r>
      <w:r w:rsidR="00D929CA">
        <w:t>sessed as being eligible under “T</w:t>
      </w:r>
      <w:r>
        <w:t>he Principles</w:t>
      </w:r>
      <w:r w:rsidR="00D929CA">
        <w:t xml:space="preserve"> Based</w:t>
      </w:r>
      <w:r>
        <w:t xml:space="preserve"> Test</w:t>
      </w:r>
      <w:r w:rsidR="00D929CA">
        <w:t>”</w:t>
      </w:r>
      <w:r>
        <w:t>.</w:t>
      </w:r>
    </w:p>
    <w:p w:rsidR="009A2C6E" w:rsidRDefault="009A2C6E"/>
    <w:p w:rsidR="009A2C6E" w:rsidRDefault="009A2C6E">
      <w:r>
        <w:t xml:space="preserve">The </w:t>
      </w:r>
      <w:r w:rsidR="00D929CA">
        <w:t xml:space="preserve">ESS BIZTOOLS’ </w:t>
      </w:r>
      <w:r>
        <w:t>package then identifies assistance that accountants/advisors can offer to their client in the investment ready process that will be necessary once the company has established that it’s an ESIC.  This relates to items such as: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market research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marketing plans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legal advice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Intellectual Property strategies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budgets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cashflow forecasts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lastRenderedPageBreak/>
        <w:t>business plan</w:t>
      </w:r>
    </w:p>
    <w:p w:rsidR="009A2C6E" w:rsidRDefault="009A2C6E" w:rsidP="009F6A3A">
      <w:pPr>
        <w:numPr>
          <w:ilvl w:val="0"/>
          <w:numId w:val="3"/>
        </w:numPr>
        <w:ind w:left="426" w:hanging="426"/>
      </w:pPr>
      <w:r>
        <w:t>information memorandum</w:t>
      </w:r>
    </w:p>
    <w:p w:rsidR="009F6A3A" w:rsidRDefault="009F6A3A"/>
    <w:p w:rsidR="009A2C6E" w:rsidRDefault="009F6A3A">
      <w:r>
        <w:t>T</w:t>
      </w:r>
      <w:r w:rsidR="009A2C6E">
        <w:t>he</w:t>
      </w:r>
      <w:r w:rsidR="00D929CA">
        <w:t>n accountants/advisors can assist in the</w:t>
      </w:r>
      <w:r w:rsidR="009A2C6E">
        <w:t xml:space="preserve"> “investment pitch” phase</w:t>
      </w:r>
      <w:r w:rsidR="00D929CA">
        <w:t>,</w:t>
      </w:r>
      <w:r w:rsidR="009A2C6E">
        <w:t xml:space="preserve"> </w:t>
      </w:r>
      <w:r w:rsidR="00D929CA">
        <w:t>which involves assisting</w:t>
      </w:r>
      <w:r w:rsidR="009A2C6E">
        <w:t xml:space="preserve"> the company’s CEO and the director</w:t>
      </w:r>
      <w:r w:rsidR="00D929CA">
        <w:t>s</w:t>
      </w:r>
      <w:r w:rsidR="009A2C6E">
        <w:t xml:space="preserve"> to develop an investment pitch presentation that can be presented at business investment forum</w:t>
      </w:r>
      <w:r w:rsidR="00D929CA">
        <w:t>s</w:t>
      </w:r>
      <w:r w:rsidR="009A2C6E">
        <w:t>.</w:t>
      </w:r>
    </w:p>
    <w:p w:rsidR="009A2C6E" w:rsidRDefault="009A2C6E"/>
    <w:p w:rsidR="009F6A3A" w:rsidRDefault="009F6A3A">
      <w:r>
        <w:t>The ESIC product package is part of the ESS BIZTOOLS’ Gold package.  Alternatively, you can sign up for the stand-alone package for $299 including GST.</w:t>
      </w:r>
    </w:p>
    <w:p w:rsidR="009F6A3A" w:rsidRDefault="009F6A3A"/>
    <w:p w:rsidR="009F6A3A" w:rsidRDefault="009F6A3A">
      <w:r>
        <w:t xml:space="preserve">To obtain further information, please visit </w:t>
      </w:r>
      <w:hyperlink r:id="rId8" w:history="1">
        <w:r w:rsidRPr="00F226F9">
          <w:rPr>
            <w:rStyle w:val="Hyperlink"/>
          </w:rPr>
          <w:t>www.essbasip.com.au</w:t>
        </w:r>
      </w:hyperlink>
      <w:r>
        <w:t>.</w:t>
      </w:r>
    </w:p>
    <w:p w:rsidR="008A4274" w:rsidRDefault="008A4274"/>
    <w:p w:rsidR="008A4274" w:rsidRDefault="008A4274"/>
    <w:sectPr w:rsidR="008A4274" w:rsidSect="00D929CA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74" w:rsidRDefault="008A4274" w:rsidP="008A4274">
      <w:r>
        <w:separator/>
      </w:r>
    </w:p>
  </w:endnote>
  <w:endnote w:type="continuationSeparator" w:id="0">
    <w:p w:rsidR="008A4274" w:rsidRDefault="008A4274" w:rsidP="008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74" w:rsidRDefault="008A4274" w:rsidP="008A4274">
    <w:pPr>
      <w:pStyle w:val="Footer"/>
      <w:pBdr>
        <w:top w:val="double" w:sz="6" w:space="1" w:color="auto"/>
      </w:pBdr>
      <w:jc w:val="center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sym w:font="Symbol" w:char="F0D3"/>
    </w:r>
    <w:r>
      <w:rPr>
        <w:b/>
        <w:bCs/>
        <w:i/>
        <w:iCs/>
        <w:sz w:val="16"/>
        <w:szCs w:val="16"/>
      </w:rPr>
      <w:t xml:space="preserve">  -  ESS BIZTOOLS Pty Ltd - ACN: 078 451 439</w:t>
    </w:r>
  </w:p>
  <w:p w:rsidR="008A4274" w:rsidRPr="00D75D0D" w:rsidRDefault="008A4274" w:rsidP="008A4274">
    <w:pPr>
      <w:pStyle w:val="Footer"/>
      <w:pBdr>
        <w:top w:val="double" w:sz="6" w:space="1" w:color="auto"/>
      </w:pBdr>
      <w:jc w:val="right"/>
      <w:rPr>
        <w:b/>
        <w:bCs/>
        <w:i/>
        <w:iCs/>
        <w:sz w:val="16"/>
        <w:szCs w:val="16"/>
      </w:rPr>
    </w:pPr>
    <w:proofErr w:type="spellStart"/>
    <w:r>
      <w:rPr>
        <w:b/>
        <w:bCs/>
        <w:i/>
        <w:iCs/>
        <w:sz w:val="16"/>
        <w:szCs w:val="16"/>
      </w:rPr>
      <w:t>BAS9300</w:t>
    </w:r>
    <w:proofErr w:type="spellEnd"/>
  </w:p>
  <w:p w:rsidR="008A4274" w:rsidRPr="006A6944" w:rsidRDefault="008A4274" w:rsidP="008A4274">
    <w:pPr>
      <w:pStyle w:val="Footer"/>
      <w:pBdr>
        <w:top w:val="double" w:sz="6" w:space="1" w:color="auto"/>
      </w:pBdr>
      <w:jc w:val="right"/>
      <w:rPr>
        <w:b/>
        <w:bCs/>
        <w:i/>
        <w:iCs/>
        <w:sz w:val="16"/>
        <w:szCs w:val="16"/>
        <w:lang w:val="en-US"/>
      </w:rPr>
    </w:pPr>
    <w:r>
      <w:rPr>
        <w:b/>
        <w:bCs/>
        <w:i/>
        <w:iCs/>
        <w:sz w:val="16"/>
        <w:szCs w:val="16"/>
        <w:lang w:val="en-US"/>
      </w:rPr>
      <w:t>180816</w:t>
    </w:r>
  </w:p>
  <w:p w:rsidR="008A4274" w:rsidRDefault="008A4274" w:rsidP="008A4274">
    <w:pPr>
      <w:pStyle w:val="Footer"/>
      <w:pBdr>
        <w:top w:val="double" w:sz="6" w:space="1" w:color="auto"/>
      </w:pBdr>
      <w:jc w:val="right"/>
    </w:pPr>
    <w:r>
      <w:rPr>
        <w:b/>
        <w:bCs/>
        <w:i/>
        <w:iCs/>
        <w:sz w:val="16"/>
        <w:szCs w:val="16"/>
      </w:rPr>
      <w:t xml:space="preserve">Page </w:t>
    </w:r>
    <w:r>
      <w:rPr>
        <w:rStyle w:val="PageNumber"/>
        <w:b/>
        <w:bCs/>
        <w:i/>
        <w:iCs/>
        <w:sz w:val="16"/>
        <w:szCs w:val="16"/>
      </w:rPr>
      <w:fldChar w:fldCharType="begin"/>
    </w:r>
    <w:r>
      <w:rPr>
        <w:rStyle w:val="PageNumber"/>
        <w:b/>
        <w:bCs/>
        <w:i/>
        <w:iCs/>
        <w:sz w:val="16"/>
        <w:szCs w:val="16"/>
      </w:rPr>
      <w:instrText xml:space="preserve"> PAGE </w:instrText>
    </w:r>
    <w:r>
      <w:rPr>
        <w:rStyle w:val="PageNumber"/>
        <w:b/>
        <w:bCs/>
        <w:i/>
        <w:iCs/>
        <w:sz w:val="16"/>
        <w:szCs w:val="16"/>
      </w:rPr>
      <w:fldChar w:fldCharType="separate"/>
    </w:r>
    <w:r w:rsidR="00C25D7D">
      <w:rPr>
        <w:rStyle w:val="PageNumber"/>
        <w:b/>
        <w:bCs/>
        <w:i/>
        <w:iCs/>
        <w:noProof/>
        <w:sz w:val="16"/>
        <w:szCs w:val="16"/>
      </w:rPr>
      <w:t>1</w:t>
    </w:r>
    <w:r>
      <w:rPr>
        <w:rStyle w:val="PageNumber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74" w:rsidRDefault="008A4274" w:rsidP="008A4274">
      <w:r>
        <w:separator/>
      </w:r>
    </w:p>
  </w:footnote>
  <w:footnote w:type="continuationSeparator" w:id="0">
    <w:p w:rsidR="008A4274" w:rsidRDefault="008A4274" w:rsidP="008A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74" w:rsidRPr="00663255" w:rsidRDefault="008A4274" w:rsidP="008A4274">
    <w:pPr>
      <w:pStyle w:val="Header"/>
    </w:pPr>
  </w:p>
  <w:p w:rsidR="008A4274" w:rsidRPr="00663255" w:rsidRDefault="008A4274" w:rsidP="008A4274"/>
  <w:p w:rsidR="008A4274" w:rsidRPr="00663255" w:rsidRDefault="008A4274" w:rsidP="008A4274"/>
  <w:p w:rsidR="008A4274" w:rsidRPr="00663255" w:rsidRDefault="008A4274" w:rsidP="008A4274"/>
  <w:p w:rsidR="008A4274" w:rsidRPr="00663255" w:rsidRDefault="008A4274" w:rsidP="008A4274">
    <w:pPr>
      <w:pBdr>
        <w:top w:val="doub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6F9"/>
    <w:multiLevelType w:val="hybridMultilevel"/>
    <w:tmpl w:val="FE9E8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E5C9C"/>
    <w:multiLevelType w:val="hybridMultilevel"/>
    <w:tmpl w:val="0BC8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47D9C"/>
    <w:multiLevelType w:val="hybridMultilevel"/>
    <w:tmpl w:val="1E2AA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E"/>
    <w:rsid w:val="00192F62"/>
    <w:rsid w:val="001E5E1F"/>
    <w:rsid w:val="0036759B"/>
    <w:rsid w:val="0036786C"/>
    <w:rsid w:val="005F620C"/>
    <w:rsid w:val="006A7D4C"/>
    <w:rsid w:val="00725BC6"/>
    <w:rsid w:val="007C4E5A"/>
    <w:rsid w:val="007E5236"/>
    <w:rsid w:val="00895607"/>
    <w:rsid w:val="008A4274"/>
    <w:rsid w:val="009A2C6E"/>
    <w:rsid w:val="009F6A3A"/>
    <w:rsid w:val="00B5250F"/>
    <w:rsid w:val="00B834B9"/>
    <w:rsid w:val="00C25D7D"/>
    <w:rsid w:val="00C600D5"/>
    <w:rsid w:val="00D929CA"/>
    <w:rsid w:val="00D95C83"/>
    <w:rsid w:val="00D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6A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2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A4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274"/>
  </w:style>
  <w:style w:type="paragraph" w:styleId="Footer">
    <w:name w:val="footer"/>
    <w:basedOn w:val="Normal"/>
    <w:link w:val="FooterChar"/>
    <w:uiPriority w:val="99"/>
    <w:unhideWhenUsed/>
    <w:rsid w:val="008A4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274"/>
  </w:style>
  <w:style w:type="character" w:styleId="PageNumber">
    <w:name w:val="page number"/>
    <w:semiHidden/>
    <w:rsid w:val="008A4274"/>
  </w:style>
  <w:style w:type="character" w:styleId="FollowedHyperlink">
    <w:name w:val="FollowedHyperlink"/>
    <w:basedOn w:val="DefaultParagraphFont"/>
    <w:uiPriority w:val="99"/>
    <w:semiHidden/>
    <w:unhideWhenUsed/>
    <w:rsid w:val="00C600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6A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2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A4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274"/>
  </w:style>
  <w:style w:type="paragraph" w:styleId="Footer">
    <w:name w:val="footer"/>
    <w:basedOn w:val="Normal"/>
    <w:link w:val="FooterChar"/>
    <w:uiPriority w:val="99"/>
    <w:unhideWhenUsed/>
    <w:rsid w:val="008A4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274"/>
  </w:style>
  <w:style w:type="character" w:styleId="PageNumber">
    <w:name w:val="page number"/>
    <w:semiHidden/>
    <w:rsid w:val="008A4274"/>
  </w:style>
  <w:style w:type="character" w:styleId="FollowedHyperlink">
    <w:name w:val="FollowedHyperlink"/>
    <w:basedOn w:val="DefaultParagraphFont"/>
    <w:uiPriority w:val="99"/>
    <w:semiHidden/>
    <w:unhideWhenUsed/>
    <w:rsid w:val="00C60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asip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Marlyn</dc:creator>
  <cp:lastModifiedBy>Jenny</cp:lastModifiedBy>
  <cp:revision>3</cp:revision>
  <cp:lastPrinted>2016-07-14T23:51:00Z</cp:lastPrinted>
  <dcterms:created xsi:type="dcterms:W3CDTF">2016-08-19T03:41:00Z</dcterms:created>
  <dcterms:modified xsi:type="dcterms:W3CDTF">2016-09-02T00:35:00Z</dcterms:modified>
</cp:coreProperties>
</file>