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7F6C8C" w14:textId="77777777" w:rsidR="00B53798" w:rsidRDefault="00B53798">
      <w:pPr>
        <w:widowControl w:val="0"/>
      </w:pPr>
    </w:p>
    <w:tbl>
      <w:tblPr>
        <w:tblStyle w:val="a"/>
        <w:tblW w:w="10343" w:type="dxa"/>
        <w:tblInd w:w="-137" w:type="dxa"/>
        <w:tblLayout w:type="fixed"/>
        <w:tblLook w:val="0000" w:firstRow="0" w:lastRow="0" w:firstColumn="0" w:lastColumn="0" w:noHBand="0" w:noVBand="0"/>
      </w:tblPr>
      <w:tblGrid>
        <w:gridCol w:w="5881"/>
        <w:gridCol w:w="4462"/>
      </w:tblGrid>
      <w:tr w:rsidR="00B53798" w14:paraId="47203760" w14:textId="77777777">
        <w:trPr>
          <w:trHeight w:val="1752"/>
        </w:trPr>
        <w:tc>
          <w:tcPr>
            <w:tcW w:w="10343" w:type="dxa"/>
            <w:gridSpan w:val="2"/>
          </w:tcPr>
          <w:p w14:paraId="1073D788" w14:textId="77777777" w:rsidR="00B53798" w:rsidRDefault="00D417E7">
            <w:pPr>
              <w:widowControl w:val="0"/>
              <w:spacing w:line="240" w:lineRule="auto"/>
              <w:ind w:right="193"/>
              <w:rPr>
                <w:color w:val="000066"/>
                <w:sz w:val="20"/>
                <w:szCs w:val="20"/>
              </w:rPr>
            </w:pPr>
            <w:r>
              <w:rPr>
                <w:noProof/>
                <w:color w:val="000066"/>
                <w:sz w:val="20"/>
                <w:szCs w:val="20"/>
              </w:rPr>
              <w:drawing>
                <wp:inline distT="0" distB="0" distL="114300" distR="114300" wp14:anchorId="364806C6" wp14:editId="043899FF">
                  <wp:extent cx="5943600" cy="1257300"/>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943600" cy="1257300"/>
                          </a:xfrm>
                          <a:prstGeom prst="rect">
                            <a:avLst/>
                          </a:prstGeom>
                          <a:ln/>
                        </pic:spPr>
                      </pic:pic>
                    </a:graphicData>
                  </a:graphic>
                </wp:inline>
              </w:drawing>
            </w:r>
          </w:p>
        </w:tc>
      </w:tr>
      <w:tr w:rsidR="00B53798" w14:paraId="44208174" w14:textId="77777777">
        <w:trPr>
          <w:trHeight w:val="1920"/>
        </w:trPr>
        <w:tc>
          <w:tcPr>
            <w:tcW w:w="5881" w:type="dxa"/>
            <w:shd w:val="clear" w:color="auto" w:fill="auto"/>
            <w:vAlign w:val="center"/>
          </w:tcPr>
          <w:p w14:paraId="39F94158" w14:textId="77777777" w:rsidR="00B53798" w:rsidRDefault="00D417E7">
            <w:pPr>
              <w:widowControl w:val="0"/>
              <w:spacing w:line="240" w:lineRule="auto"/>
              <w:ind w:left="181" w:right="193"/>
              <w:rPr>
                <w:b/>
                <w:i/>
                <w:color w:val="800000"/>
                <w:sz w:val="20"/>
                <w:szCs w:val="20"/>
              </w:rPr>
            </w:pPr>
            <w:r>
              <w:rPr>
                <w:b/>
                <w:i/>
                <w:color w:val="800000"/>
                <w:sz w:val="20"/>
                <w:szCs w:val="20"/>
              </w:rPr>
              <w:t xml:space="preserve">Articles supplied by </w:t>
            </w:r>
            <w:r>
              <w:rPr>
                <w:b/>
                <w:i/>
                <w:color w:val="244061"/>
                <w:sz w:val="20"/>
                <w:szCs w:val="20"/>
              </w:rPr>
              <w:t xml:space="preserve">ESS </w:t>
            </w:r>
            <w:proofErr w:type="spellStart"/>
            <w:r>
              <w:rPr>
                <w:b/>
                <w:i/>
                <w:color w:val="244061"/>
                <w:sz w:val="20"/>
                <w:szCs w:val="20"/>
              </w:rPr>
              <w:t>BIZTOOLS</w:t>
            </w:r>
            <w:proofErr w:type="spellEnd"/>
            <w:r>
              <w:rPr>
                <w:b/>
                <w:i/>
                <w:color w:val="800000"/>
                <w:sz w:val="20"/>
                <w:szCs w:val="20"/>
              </w:rPr>
              <w:t>.</w:t>
            </w:r>
          </w:p>
          <w:p w14:paraId="2A4C9880" w14:textId="77777777" w:rsidR="00B53798" w:rsidRDefault="00B53798">
            <w:pPr>
              <w:widowControl w:val="0"/>
              <w:spacing w:line="240" w:lineRule="auto"/>
              <w:ind w:left="181" w:right="193"/>
              <w:rPr>
                <w:b/>
                <w:i/>
                <w:color w:val="800000"/>
                <w:sz w:val="20"/>
                <w:szCs w:val="20"/>
              </w:rPr>
            </w:pPr>
          </w:p>
          <w:p w14:paraId="57831D92" w14:textId="77777777" w:rsidR="00B53798" w:rsidRDefault="00D417E7">
            <w:pPr>
              <w:widowControl w:val="0"/>
              <w:spacing w:line="240" w:lineRule="auto"/>
              <w:ind w:left="181" w:right="193"/>
              <w:rPr>
                <w:b/>
                <w:i/>
                <w:color w:val="800000"/>
                <w:sz w:val="20"/>
                <w:szCs w:val="20"/>
              </w:rPr>
            </w:pPr>
            <w:r>
              <w:rPr>
                <w:b/>
                <w:i/>
                <w:noProof/>
                <w:color w:val="800000"/>
                <w:sz w:val="20"/>
                <w:szCs w:val="20"/>
              </w:rPr>
              <w:drawing>
                <wp:inline distT="0" distB="0" distL="114300" distR="114300" wp14:anchorId="0A788ABB" wp14:editId="4D6ED929">
                  <wp:extent cx="2355449" cy="674619"/>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2355449" cy="674619"/>
                          </a:xfrm>
                          <a:prstGeom prst="rect">
                            <a:avLst/>
                          </a:prstGeom>
                          <a:ln/>
                        </pic:spPr>
                      </pic:pic>
                    </a:graphicData>
                  </a:graphic>
                </wp:inline>
              </w:drawing>
            </w:r>
          </w:p>
          <w:p w14:paraId="5C125748" w14:textId="77777777" w:rsidR="00B53798" w:rsidRDefault="00B53798">
            <w:pPr>
              <w:widowControl w:val="0"/>
              <w:spacing w:line="240" w:lineRule="auto"/>
              <w:ind w:left="181" w:right="193"/>
              <w:rPr>
                <w:b/>
                <w:i/>
                <w:color w:val="800000"/>
                <w:sz w:val="20"/>
                <w:szCs w:val="20"/>
              </w:rPr>
            </w:pPr>
          </w:p>
        </w:tc>
        <w:tc>
          <w:tcPr>
            <w:tcW w:w="4462" w:type="dxa"/>
            <w:shd w:val="clear" w:color="auto" w:fill="FDE9D9"/>
          </w:tcPr>
          <w:p w14:paraId="46AB5EEA" w14:textId="77777777" w:rsidR="00B53798" w:rsidRDefault="00D417E7">
            <w:pPr>
              <w:widowControl w:val="0"/>
              <w:spacing w:line="240" w:lineRule="auto"/>
              <w:ind w:left="181" w:right="193"/>
              <w:jc w:val="center"/>
              <w:rPr>
                <w:color w:val="1F497D"/>
                <w:sz w:val="20"/>
                <w:szCs w:val="20"/>
                <w:u w:val="single"/>
              </w:rPr>
            </w:pPr>
            <w:r>
              <w:rPr>
                <w:b/>
                <w:color w:val="1F497D"/>
                <w:sz w:val="20"/>
                <w:szCs w:val="20"/>
                <w:u w:val="single"/>
              </w:rPr>
              <w:t>INDEX</w:t>
            </w:r>
          </w:p>
          <w:p w14:paraId="37651737" w14:textId="77777777" w:rsidR="00B53798" w:rsidRDefault="00D417E7">
            <w:pPr>
              <w:keepNext/>
              <w:keepLines/>
              <w:spacing w:before="240" w:line="259" w:lineRule="auto"/>
              <w:rPr>
                <w:rFonts w:ascii="Calibri" w:eastAsia="Calibri" w:hAnsi="Calibri" w:cs="Calibri"/>
                <w:color w:val="2E74B5"/>
                <w:sz w:val="32"/>
                <w:szCs w:val="32"/>
              </w:rPr>
            </w:pPr>
            <w:r>
              <w:rPr>
                <w:rFonts w:ascii="Calibri" w:eastAsia="Calibri" w:hAnsi="Calibri" w:cs="Calibri"/>
                <w:color w:val="2E74B5"/>
                <w:sz w:val="32"/>
                <w:szCs w:val="32"/>
              </w:rPr>
              <w:t>Contents</w:t>
            </w:r>
          </w:p>
          <w:sdt>
            <w:sdtPr>
              <w:id w:val="1835562500"/>
              <w:docPartObj>
                <w:docPartGallery w:val="Table of Contents"/>
                <w:docPartUnique/>
              </w:docPartObj>
            </w:sdtPr>
            <w:sdtEndPr/>
            <w:sdtContent>
              <w:p w14:paraId="3C387B83" w14:textId="614E6C15" w:rsidR="00B53798" w:rsidRPr="00E209F0" w:rsidRDefault="00D417E7">
                <w:pPr>
                  <w:widowControl w:val="0"/>
                  <w:tabs>
                    <w:tab w:val="left" w:pos="419"/>
                    <w:tab w:val="left" w:pos="4045"/>
                  </w:tabs>
                  <w:spacing w:line="240" w:lineRule="auto"/>
                  <w:ind w:left="84" w:right="82"/>
                  <w:rPr>
                    <w:b/>
                    <w:sz w:val="16"/>
                    <w:szCs w:val="16"/>
                  </w:rPr>
                </w:pPr>
                <w:r w:rsidRPr="00E209F0">
                  <w:fldChar w:fldCharType="begin"/>
                </w:r>
                <w:r w:rsidRPr="00E209F0">
                  <w:instrText xml:space="preserve"> TOC \h \u \z \t "Heading 1,1,Heading 2,2,Heading 3,3,"</w:instrText>
                </w:r>
                <w:r w:rsidRPr="00E209F0">
                  <w:fldChar w:fldCharType="separate"/>
                </w:r>
                <w:r w:rsidRPr="00E209F0">
                  <w:rPr>
                    <w:b/>
                    <w:sz w:val="16"/>
                    <w:szCs w:val="16"/>
                  </w:rPr>
                  <w:t>Retailers Need to Juggle Stock Volumes and Markups</w:t>
                </w:r>
                <w:r w:rsidR="00E209F0">
                  <w:rPr>
                    <w:b/>
                    <w:sz w:val="16"/>
                    <w:szCs w:val="16"/>
                  </w:rPr>
                  <w:t>..1</w:t>
                </w:r>
              </w:p>
              <w:p w14:paraId="5DE724F5" w14:textId="1807CF4F" w:rsidR="00B53798" w:rsidRPr="00E209F0" w:rsidRDefault="00D417E7">
                <w:pPr>
                  <w:widowControl w:val="0"/>
                  <w:tabs>
                    <w:tab w:val="left" w:pos="419"/>
                    <w:tab w:val="left" w:pos="4045"/>
                  </w:tabs>
                  <w:spacing w:line="240" w:lineRule="auto"/>
                  <w:ind w:left="84" w:right="82"/>
                  <w:rPr>
                    <w:b/>
                    <w:sz w:val="16"/>
                    <w:szCs w:val="16"/>
                  </w:rPr>
                </w:pPr>
                <w:r w:rsidRPr="00E209F0">
                  <w:rPr>
                    <w:b/>
                    <w:sz w:val="16"/>
                    <w:szCs w:val="16"/>
                  </w:rPr>
                  <w:t>Work in Progress Fiscal</w:t>
                </w:r>
                <w:r w:rsidR="00E209F0" w:rsidRPr="00E209F0">
                  <w:rPr>
                    <w:b/>
                    <w:sz w:val="16"/>
                    <w:szCs w:val="16"/>
                  </w:rPr>
                  <w:t xml:space="preserve"> </w:t>
                </w:r>
                <w:r w:rsidRPr="00E209F0">
                  <w:rPr>
                    <w:b/>
                    <w:sz w:val="16"/>
                    <w:szCs w:val="16"/>
                  </w:rPr>
                  <w:t>Management</w:t>
                </w:r>
                <w:r w:rsidR="00E209F0">
                  <w:rPr>
                    <w:b/>
                    <w:sz w:val="16"/>
                    <w:szCs w:val="16"/>
                  </w:rPr>
                  <w:t>…………………….2</w:t>
                </w:r>
              </w:p>
              <w:p w14:paraId="0781B914" w14:textId="78FC9094" w:rsidR="00B53798" w:rsidRPr="00E209F0" w:rsidRDefault="00D417E7">
                <w:pPr>
                  <w:widowControl w:val="0"/>
                  <w:tabs>
                    <w:tab w:val="left" w:pos="419"/>
                    <w:tab w:val="left" w:pos="4045"/>
                  </w:tabs>
                  <w:spacing w:line="240" w:lineRule="auto"/>
                  <w:ind w:left="84" w:right="82"/>
                  <w:rPr>
                    <w:b/>
                    <w:sz w:val="16"/>
                    <w:szCs w:val="16"/>
                  </w:rPr>
                </w:pPr>
                <w:r w:rsidRPr="00E209F0">
                  <w:rPr>
                    <w:b/>
                    <w:sz w:val="16"/>
                    <w:szCs w:val="16"/>
                  </w:rPr>
                  <w:t>Are You Undertaking Research Activities?..............</w:t>
                </w:r>
                <w:r w:rsidR="00E209F0">
                  <w:rPr>
                    <w:b/>
                    <w:sz w:val="16"/>
                    <w:szCs w:val="16"/>
                  </w:rPr>
                  <w:t>...</w:t>
                </w:r>
                <w:r w:rsidRPr="00E209F0">
                  <w:rPr>
                    <w:b/>
                    <w:sz w:val="16"/>
                    <w:szCs w:val="16"/>
                  </w:rPr>
                  <w:t>....3</w:t>
                </w:r>
              </w:p>
              <w:p w14:paraId="16A5E13A" w14:textId="6309F03A" w:rsidR="00B53798" w:rsidRPr="00E209F0" w:rsidRDefault="00D417E7">
                <w:pPr>
                  <w:widowControl w:val="0"/>
                  <w:tabs>
                    <w:tab w:val="left" w:pos="419"/>
                    <w:tab w:val="left" w:pos="4045"/>
                  </w:tabs>
                  <w:spacing w:line="240" w:lineRule="auto"/>
                  <w:ind w:left="84" w:right="82"/>
                  <w:rPr>
                    <w:b/>
                    <w:sz w:val="16"/>
                    <w:szCs w:val="16"/>
                  </w:rPr>
                </w:pPr>
                <w:r w:rsidRPr="00E209F0">
                  <w:rPr>
                    <w:b/>
                    <w:sz w:val="16"/>
                    <w:szCs w:val="16"/>
                  </w:rPr>
                  <w:t>NRF Priority Areas for Industry Growth Program…</w:t>
                </w:r>
                <w:r w:rsidR="00E209F0">
                  <w:rPr>
                    <w:b/>
                    <w:sz w:val="16"/>
                    <w:szCs w:val="16"/>
                  </w:rPr>
                  <w:t>…</w:t>
                </w:r>
                <w:r w:rsidRPr="00E209F0">
                  <w:rPr>
                    <w:b/>
                    <w:sz w:val="16"/>
                    <w:szCs w:val="16"/>
                  </w:rPr>
                  <w:t>…4</w:t>
                </w:r>
              </w:p>
              <w:p w14:paraId="74BE20F2" w14:textId="4347718B" w:rsidR="00B53798" w:rsidRPr="00E209F0" w:rsidRDefault="00D417E7">
                <w:pPr>
                  <w:widowControl w:val="0"/>
                  <w:tabs>
                    <w:tab w:val="left" w:pos="419"/>
                    <w:tab w:val="left" w:pos="4045"/>
                  </w:tabs>
                  <w:spacing w:line="240" w:lineRule="auto"/>
                  <w:ind w:left="84" w:right="82"/>
                  <w:rPr>
                    <w:b/>
                    <w:sz w:val="16"/>
                    <w:szCs w:val="16"/>
                  </w:rPr>
                </w:pPr>
                <w:r w:rsidRPr="00E209F0">
                  <w:rPr>
                    <w:b/>
                    <w:sz w:val="16"/>
                    <w:szCs w:val="16"/>
                  </w:rPr>
                  <w:t>What</w:t>
                </w:r>
                <w:r w:rsidR="00D721AB">
                  <w:rPr>
                    <w:b/>
                    <w:sz w:val="16"/>
                    <w:szCs w:val="16"/>
                  </w:rPr>
                  <w:t xml:space="preserve"> Does</w:t>
                </w:r>
                <w:r w:rsidRPr="00E209F0">
                  <w:rPr>
                    <w:b/>
                    <w:sz w:val="16"/>
                    <w:szCs w:val="16"/>
                  </w:rPr>
                  <w:t xml:space="preserve"> It Mean?...................................................</w:t>
                </w:r>
                <w:r w:rsidR="00E209F0">
                  <w:rPr>
                    <w:b/>
                    <w:sz w:val="16"/>
                    <w:szCs w:val="16"/>
                  </w:rPr>
                  <w:t>...</w:t>
                </w:r>
                <w:r w:rsidRPr="00E209F0">
                  <w:rPr>
                    <w:b/>
                    <w:sz w:val="16"/>
                    <w:szCs w:val="16"/>
                  </w:rPr>
                  <w:t>.....5</w:t>
                </w:r>
              </w:p>
              <w:p w14:paraId="3D02CA91" w14:textId="77777777" w:rsidR="00B53798" w:rsidRDefault="00D417E7">
                <w:pPr>
                  <w:widowControl w:val="0"/>
                  <w:tabs>
                    <w:tab w:val="left" w:pos="419"/>
                    <w:tab w:val="left" w:pos="4045"/>
                  </w:tabs>
                  <w:spacing w:line="240" w:lineRule="auto"/>
                  <w:ind w:left="84" w:right="82"/>
                  <w:rPr>
                    <w:b/>
                    <w:sz w:val="16"/>
                    <w:szCs w:val="16"/>
                  </w:rPr>
                </w:pPr>
                <w:r w:rsidRPr="00E209F0">
                  <w:fldChar w:fldCharType="end"/>
                </w:r>
              </w:p>
            </w:sdtContent>
          </w:sdt>
          <w:p w14:paraId="2F21F0D2" w14:textId="77777777" w:rsidR="00B53798" w:rsidRDefault="00B53798">
            <w:pPr>
              <w:widowControl w:val="0"/>
              <w:spacing w:line="240" w:lineRule="auto"/>
              <w:jc w:val="both"/>
              <w:rPr>
                <w:sz w:val="20"/>
                <w:szCs w:val="20"/>
              </w:rPr>
            </w:pPr>
          </w:p>
        </w:tc>
      </w:tr>
      <w:tr w:rsidR="00B53798" w14:paraId="2E925CC5" w14:textId="77777777">
        <w:trPr>
          <w:trHeight w:val="860"/>
        </w:trPr>
        <w:tc>
          <w:tcPr>
            <w:tcW w:w="10343" w:type="dxa"/>
            <w:gridSpan w:val="2"/>
            <w:shd w:val="clear" w:color="auto" w:fill="17365D"/>
            <w:vAlign w:val="center"/>
          </w:tcPr>
          <w:p w14:paraId="2E131ED3" w14:textId="77777777" w:rsidR="00B53798" w:rsidRDefault="00D417E7">
            <w:pPr>
              <w:widowControl w:val="0"/>
              <w:spacing w:line="240" w:lineRule="auto"/>
              <w:ind w:right="193"/>
              <w:jc w:val="center"/>
              <w:rPr>
                <w:color w:val="FFFFFF"/>
                <w:sz w:val="28"/>
                <w:szCs w:val="28"/>
              </w:rPr>
            </w:pPr>
            <w:bookmarkStart w:id="0" w:name="kix.8s8rlkg6dxqd" w:colFirst="0" w:colLast="0"/>
            <w:bookmarkEnd w:id="0"/>
            <w:r>
              <w:rPr>
                <w:b/>
                <w:color w:val="FFFFFF"/>
                <w:sz w:val="28"/>
                <w:szCs w:val="28"/>
              </w:rPr>
              <w:t>Issue 242 - July 2024</w:t>
            </w:r>
          </w:p>
        </w:tc>
      </w:tr>
    </w:tbl>
    <w:p w14:paraId="3FFDBC6C" w14:textId="77777777" w:rsidR="00B53798" w:rsidRDefault="00B53798">
      <w:pPr>
        <w:widowControl w:val="0"/>
        <w:spacing w:line="240" w:lineRule="auto"/>
        <w:rPr>
          <w:sz w:val="18"/>
          <w:szCs w:val="18"/>
        </w:rPr>
      </w:pPr>
    </w:p>
    <w:p w14:paraId="16DA4F66" w14:textId="5E236698" w:rsidR="00B53798" w:rsidRDefault="00E209F0">
      <w:pPr>
        <w:widowControl w:val="0"/>
        <w:spacing w:line="240" w:lineRule="auto"/>
        <w:jc w:val="both"/>
        <w:rPr>
          <w:b/>
          <w:color w:val="CC620A"/>
          <w:sz w:val="24"/>
          <w:szCs w:val="24"/>
        </w:rPr>
      </w:pPr>
      <w:r w:rsidRPr="00E209F0">
        <w:rPr>
          <w:b/>
          <w:color w:val="CC620A"/>
          <w:sz w:val="24"/>
          <w:szCs w:val="24"/>
        </w:rPr>
        <w:t>RETAILERS NEED TO JUGGLE STOCK VOLUMES AND MARKUPS</w:t>
      </w:r>
    </w:p>
    <w:p w14:paraId="6BDF2BFE" w14:textId="77777777" w:rsidR="00E209F0" w:rsidRDefault="00E209F0">
      <w:pPr>
        <w:widowControl w:val="0"/>
        <w:spacing w:line="240" w:lineRule="auto"/>
        <w:jc w:val="both"/>
        <w:rPr>
          <w:sz w:val="18"/>
          <w:szCs w:val="18"/>
        </w:rPr>
      </w:pPr>
    </w:p>
    <w:p w14:paraId="5024CC14" w14:textId="3D5A64EC" w:rsidR="00B53798" w:rsidRDefault="00D417E7">
      <w:pPr>
        <w:widowControl w:val="0"/>
        <w:spacing w:line="240" w:lineRule="auto"/>
        <w:jc w:val="both"/>
        <w:rPr>
          <w:sz w:val="20"/>
          <w:szCs w:val="20"/>
        </w:rPr>
      </w:pPr>
      <w:r>
        <w:rPr>
          <w:sz w:val="20"/>
          <w:szCs w:val="20"/>
        </w:rPr>
        <w:t>We appreciate that retailers have a never-ending problem – a variety of stock, some of which you can achieve a high markup on and that you can sell high volumes of those products, which are generally referred to as “</w:t>
      </w:r>
      <w:r>
        <w:rPr>
          <w:b/>
          <w:color w:val="9900FF"/>
          <w:sz w:val="20"/>
          <w:szCs w:val="20"/>
        </w:rPr>
        <w:t>STARS</w:t>
      </w:r>
      <w:r>
        <w:rPr>
          <w:sz w:val="20"/>
          <w:szCs w:val="20"/>
        </w:rPr>
        <w:t>.”</w:t>
      </w:r>
    </w:p>
    <w:p w14:paraId="55221FD6" w14:textId="0D9AC8AC" w:rsidR="00EF5D7B" w:rsidRDefault="00EF5D7B">
      <w:pPr>
        <w:widowControl w:val="0"/>
        <w:spacing w:line="240" w:lineRule="auto"/>
        <w:jc w:val="both"/>
        <w:rPr>
          <w:sz w:val="20"/>
          <w:szCs w:val="20"/>
        </w:rPr>
      </w:pPr>
    </w:p>
    <w:p w14:paraId="76E14C12" w14:textId="2D46BF14" w:rsidR="00B53798" w:rsidRDefault="00EF5D7B" w:rsidP="00EF5D7B">
      <w:pPr>
        <w:widowControl w:val="0"/>
        <w:spacing w:line="240" w:lineRule="auto"/>
        <w:jc w:val="both"/>
        <w:rPr>
          <w:sz w:val="20"/>
          <w:szCs w:val="20"/>
        </w:rPr>
      </w:pPr>
      <w:r>
        <w:rPr>
          <w:noProof/>
        </w:rPr>
        <w:drawing>
          <wp:anchor distT="0" distB="0" distL="114300" distR="114300" simplePos="0" relativeHeight="251663360" behindDoc="1" locked="0" layoutInCell="1" allowOverlap="1" wp14:anchorId="7F674CD9" wp14:editId="7FEEE052">
            <wp:simplePos x="0" y="0"/>
            <wp:positionH relativeFrom="margin">
              <wp:posOffset>3527425</wp:posOffset>
            </wp:positionH>
            <wp:positionV relativeFrom="paragraph">
              <wp:posOffset>8890</wp:posOffset>
            </wp:positionV>
            <wp:extent cx="2937510" cy="1712595"/>
            <wp:effectExtent l="0" t="0" r="0" b="1905"/>
            <wp:wrapTight wrapText="bothSides">
              <wp:wrapPolygon edited="0">
                <wp:start x="0" y="0"/>
                <wp:lineTo x="0" y="21384"/>
                <wp:lineTo x="21432" y="21384"/>
                <wp:lineTo x="21432" y="0"/>
                <wp:lineTo x="0" y="0"/>
              </wp:wrapPolygon>
            </wp:wrapTight>
            <wp:docPr id="4" name="image3.png" descr="A person using a calculator&#10;&#10;Description automatically generated"/>
            <wp:cNvGraphicFramePr/>
            <a:graphic xmlns:a="http://schemas.openxmlformats.org/drawingml/2006/main">
              <a:graphicData uri="http://schemas.openxmlformats.org/drawingml/2006/picture">
                <pic:pic xmlns:pic="http://schemas.openxmlformats.org/drawingml/2006/picture">
                  <pic:nvPicPr>
                    <pic:cNvPr id="4" name="image3.png" descr="A person using a calculator&#10;&#10;Description automatically generated"/>
                    <pic:cNvPicPr preferRelativeResize="0"/>
                  </pic:nvPicPr>
                  <pic:blipFill>
                    <a:blip r:embed="rId9" cstate="print">
                      <a:extLst>
                        <a:ext uri="{28A0092B-C50C-407E-A947-70E740481C1C}">
                          <a14:useLocalDpi xmlns:a14="http://schemas.microsoft.com/office/drawing/2010/main" val="0"/>
                        </a:ext>
                      </a:extLst>
                    </a:blip>
                    <a:srcRect/>
                    <a:stretch>
                      <a:fillRect/>
                    </a:stretch>
                  </pic:blipFill>
                  <pic:spPr>
                    <a:xfrm>
                      <a:off x="0" y="0"/>
                      <a:ext cx="2937510" cy="1712595"/>
                    </a:xfrm>
                    <a:prstGeom prst="rect">
                      <a:avLst/>
                    </a:prstGeom>
                    <a:ln/>
                  </pic:spPr>
                </pic:pic>
              </a:graphicData>
            </a:graphic>
            <wp14:sizeRelH relativeFrom="margin">
              <wp14:pctWidth>0</wp14:pctWidth>
            </wp14:sizeRelH>
            <wp14:sizeRelV relativeFrom="margin">
              <wp14:pctHeight>0</wp14:pctHeight>
            </wp14:sizeRelV>
          </wp:anchor>
        </w:drawing>
      </w:r>
      <w:r>
        <w:rPr>
          <w:sz w:val="20"/>
          <w:szCs w:val="20"/>
        </w:rPr>
        <w:t>Unfortunately, for most retailers to achieve their profit targets, they have to sell more than “</w:t>
      </w:r>
      <w:r>
        <w:rPr>
          <w:b/>
          <w:color w:val="9900FF"/>
          <w:sz w:val="20"/>
          <w:szCs w:val="20"/>
        </w:rPr>
        <w:t>Star Products</w:t>
      </w:r>
      <w:r>
        <w:rPr>
          <w:sz w:val="20"/>
          <w:szCs w:val="20"/>
        </w:rPr>
        <w:t>”.</w:t>
      </w:r>
      <w:r w:rsidR="00D721AB">
        <w:rPr>
          <w:sz w:val="20"/>
          <w:szCs w:val="20"/>
        </w:rPr>
        <w:t xml:space="preserve"> </w:t>
      </w:r>
      <w:r>
        <w:rPr>
          <w:sz w:val="20"/>
          <w:szCs w:val="20"/>
        </w:rPr>
        <w:t>The next high-volume product for most retailers is a product category referred to as “</w:t>
      </w:r>
      <w:r>
        <w:rPr>
          <w:b/>
          <w:color w:val="9900FF"/>
          <w:sz w:val="20"/>
          <w:szCs w:val="20"/>
        </w:rPr>
        <w:t>CASH COWS.</w:t>
      </w:r>
      <w:r>
        <w:rPr>
          <w:sz w:val="20"/>
          <w:szCs w:val="20"/>
        </w:rPr>
        <w:t>” This product range relates to high-volume products but with a low markup because of competitive pressures from the marketplace.</w:t>
      </w:r>
    </w:p>
    <w:p w14:paraId="3C303A23" w14:textId="77777777" w:rsidR="00B53798" w:rsidRDefault="00B53798" w:rsidP="00EF5D7B">
      <w:pPr>
        <w:widowControl w:val="0"/>
        <w:spacing w:line="240" w:lineRule="auto"/>
        <w:jc w:val="both"/>
        <w:rPr>
          <w:sz w:val="20"/>
          <w:szCs w:val="20"/>
        </w:rPr>
      </w:pPr>
    </w:p>
    <w:p w14:paraId="52597752" w14:textId="65BE60C5" w:rsidR="00EF5D7B" w:rsidRDefault="00D417E7" w:rsidP="00EF5D7B">
      <w:pPr>
        <w:widowControl w:val="0"/>
        <w:spacing w:line="240" w:lineRule="auto"/>
        <w:jc w:val="both"/>
        <w:rPr>
          <w:sz w:val="20"/>
          <w:szCs w:val="20"/>
        </w:rPr>
      </w:pPr>
      <w:r>
        <w:rPr>
          <w:sz w:val="20"/>
          <w:szCs w:val="20"/>
        </w:rPr>
        <w:t>Retailers know that these products are important</w:t>
      </w:r>
      <w:r w:rsidR="00EF5D7B">
        <w:rPr>
          <w:sz w:val="20"/>
          <w:szCs w:val="20"/>
        </w:rPr>
        <w:t xml:space="preserve"> </w:t>
      </w:r>
      <w:r>
        <w:rPr>
          <w:sz w:val="20"/>
          <w:szCs w:val="20"/>
        </w:rPr>
        <w:t>because they are staples and, in many cases, they are the prime reason that a customer has visited their store. While the customer is in their premises,</w:t>
      </w:r>
      <w:r w:rsidR="00EF5D7B">
        <w:rPr>
          <w:sz w:val="20"/>
          <w:szCs w:val="20"/>
        </w:rPr>
        <w:t xml:space="preserve"> </w:t>
      </w:r>
      <w:r>
        <w:rPr>
          <w:sz w:val="20"/>
          <w:szCs w:val="20"/>
        </w:rPr>
        <w:t>there is an opportunity to sell a “</w:t>
      </w:r>
      <w:r>
        <w:rPr>
          <w:b/>
          <w:color w:val="9900FF"/>
          <w:sz w:val="20"/>
          <w:szCs w:val="20"/>
        </w:rPr>
        <w:t>Star Item</w:t>
      </w:r>
      <w:r>
        <w:rPr>
          <w:sz w:val="20"/>
          <w:szCs w:val="20"/>
        </w:rPr>
        <w:t>”.</w:t>
      </w:r>
    </w:p>
    <w:p w14:paraId="2D3E9067" w14:textId="77777777" w:rsidR="00EF5D7B" w:rsidRDefault="00EF5D7B" w:rsidP="005F6FAA">
      <w:pPr>
        <w:widowControl w:val="0"/>
        <w:spacing w:line="240" w:lineRule="auto"/>
        <w:jc w:val="both"/>
        <w:rPr>
          <w:sz w:val="20"/>
          <w:szCs w:val="20"/>
        </w:rPr>
      </w:pPr>
    </w:p>
    <w:p w14:paraId="7A02F0B5" w14:textId="4D436320" w:rsidR="00B53798" w:rsidRDefault="00D417E7" w:rsidP="00EF5D7B">
      <w:pPr>
        <w:widowControl w:val="0"/>
        <w:spacing w:line="240" w:lineRule="auto"/>
        <w:jc w:val="both"/>
        <w:rPr>
          <w:sz w:val="20"/>
          <w:szCs w:val="20"/>
        </w:rPr>
      </w:pPr>
      <w:r>
        <w:rPr>
          <w:sz w:val="20"/>
          <w:szCs w:val="20"/>
        </w:rPr>
        <w:t>Then there are “</w:t>
      </w:r>
      <w:r>
        <w:rPr>
          <w:b/>
          <w:color w:val="9900FF"/>
          <w:sz w:val="20"/>
          <w:szCs w:val="20"/>
        </w:rPr>
        <w:t>PROBLEM LINES.</w:t>
      </w:r>
      <w:r>
        <w:rPr>
          <w:sz w:val="20"/>
          <w:szCs w:val="20"/>
        </w:rPr>
        <w:t>” These could be last year’s fashions that no one wants this year or another product that has been superseded by a competing product. This category tends to be lower volume but could be high-volume depending on what happened last year! This category normally has a reduced markup because customers are not interested in those products unless they can buy them very cheap.</w:t>
      </w:r>
    </w:p>
    <w:p w14:paraId="5DD95413" w14:textId="77777777" w:rsidR="00B53798" w:rsidRDefault="00B53798" w:rsidP="00EF5D7B">
      <w:pPr>
        <w:widowControl w:val="0"/>
        <w:spacing w:line="240" w:lineRule="auto"/>
        <w:jc w:val="both"/>
        <w:rPr>
          <w:sz w:val="20"/>
          <w:szCs w:val="20"/>
        </w:rPr>
      </w:pPr>
    </w:p>
    <w:p w14:paraId="757B54B6" w14:textId="77777777" w:rsidR="00B53798" w:rsidRDefault="00D417E7" w:rsidP="00EF5D7B">
      <w:pPr>
        <w:widowControl w:val="0"/>
        <w:spacing w:line="240" w:lineRule="auto"/>
        <w:jc w:val="both"/>
        <w:rPr>
          <w:sz w:val="20"/>
          <w:szCs w:val="20"/>
        </w:rPr>
      </w:pPr>
      <w:r>
        <w:rPr>
          <w:sz w:val="20"/>
          <w:szCs w:val="20"/>
        </w:rPr>
        <w:t>The last category of stock is called a lot of names – we have elected to call them “</w:t>
      </w:r>
      <w:r>
        <w:rPr>
          <w:b/>
          <w:color w:val="9900FF"/>
          <w:sz w:val="20"/>
          <w:szCs w:val="20"/>
        </w:rPr>
        <w:t>DISASTERS.</w:t>
      </w:r>
      <w:r>
        <w:rPr>
          <w:sz w:val="20"/>
          <w:szCs w:val="20"/>
        </w:rPr>
        <w:t>” There is normally some sort of inquisition as to who ordered this stock! This stock category generally has a low volume, but that does depend on the circumstances, and a very low markup because the aim is to get rid of this stock – it is taking up valuable shelf space and is annoying team members.</w:t>
      </w:r>
    </w:p>
    <w:p w14:paraId="176DB4F8" w14:textId="77777777" w:rsidR="00B53798" w:rsidRDefault="00B53798" w:rsidP="00E738DD">
      <w:pPr>
        <w:widowControl w:val="0"/>
        <w:spacing w:line="240" w:lineRule="auto"/>
        <w:jc w:val="both"/>
        <w:rPr>
          <w:sz w:val="20"/>
          <w:szCs w:val="20"/>
        </w:rPr>
      </w:pPr>
    </w:p>
    <w:p w14:paraId="66C44277" w14:textId="77777777" w:rsidR="00B53798" w:rsidRDefault="00D417E7" w:rsidP="00E738DD">
      <w:pPr>
        <w:widowControl w:val="0"/>
        <w:spacing w:line="240" w:lineRule="auto"/>
        <w:jc w:val="both"/>
        <w:rPr>
          <w:sz w:val="20"/>
          <w:szCs w:val="20"/>
        </w:rPr>
      </w:pPr>
      <w:r>
        <w:rPr>
          <w:sz w:val="20"/>
          <w:szCs w:val="20"/>
        </w:rPr>
        <w:t>One area to be alert to is to ensure that an “</w:t>
      </w:r>
      <w:r>
        <w:rPr>
          <w:b/>
          <w:color w:val="9900FF"/>
          <w:sz w:val="20"/>
          <w:szCs w:val="20"/>
        </w:rPr>
        <w:t>Automatic Reorder On a Computer System</w:t>
      </w:r>
      <w:r>
        <w:rPr>
          <w:sz w:val="20"/>
          <w:szCs w:val="20"/>
        </w:rPr>
        <w:t>” hasn’t gone ahead and reordered this particular stock item when the quantity of stock had reduced to the “</w:t>
      </w:r>
      <w:r>
        <w:rPr>
          <w:b/>
          <w:color w:val="9900FF"/>
          <w:sz w:val="20"/>
          <w:szCs w:val="20"/>
        </w:rPr>
        <w:t>Reorder Level</w:t>
      </w:r>
      <w:r>
        <w:rPr>
          <w:sz w:val="20"/>
          <w:szCs w:val="20"/>
        </w:rPr>
        <w:t>”, which can result in unwanted and unloved stock turning up when everyone was wanting to move on from the problems of that stock item.</w:t>
      </w:r>
    </w:p>
    <w:p w14:paraId="1236CE2A" w14:textId="77777777" w:rsidR="00B53798" w:rsidRDefault="00B53798" w:rsidP="00E738DD">
      <w:pPr>
        <w:widowControl w:val="0"/>
        <w:spacing w:line="240" w:lineRule="auto"/>
        <w:jc w:val="both"/>
        <w:rPr>
          <w:sz w:val="20"/>
          <w:szCs w:val="20"/>
        </w:rPr>
      </w:pPr>
    </w:p>
    <w:p w14:paraId="5B8FC931" w14:textId="77777777" w:rsidR="00B53798" w:rsidRDefault="00D417E7" w:rsidP="00E738DD">
      <w:pPr>
        <w:widowControl w:val="0"/>
        <w:spacing w:line="240" w:lineRule="auto"/>
        <w:jc w:val="both"/>
        <w:rPr>
          <w:sz w:val="20"/>
          <w:szCs w:val="20"/>
        </w:rPr>
      </w:pPr>
      <w:r>
        <w:rPr>
          <w:sz w:val="20"/>
          <w:szCs w:val="20"/>
        </w:rPr>
        <w:t xml:space="preserve">For most retailers, this is the quandary – a wide range of stock with widely varied volumes and markups from low to very high. The problem is planning the marketing, store layout, and in-store promotions to be able to generate sales </w:t>
      </w:r>
      <w:r>
        <w:rPr>
          <w:sz w:val="20"/>
          <w:szCs w:val="20"/>
        </w:rPr>
        <w:lastRenderedPageBreak/>
        <w:t>from a range of products so that sufficient income is generated to pay the purchase costs and overhead expenses and have enough money left to generate the targeted profit.</w:t>
      </w:r>
    </w:p>
    <w:p w14:paraId="362655E3" w14:textId="77777777" w:rsidR="00B53798" w:rsidRDefault="00B53798" w:rsidP="00E738DD">
      <w:pPr>
        <w:widowControl w:val="0"/>
        <w:spacing w:line="240" w:lineRule="auto"/>
        <w:jc w:val="both"/>
        <w:rPr>
          <w:sz w:val="20"/>
          <w:szCs w:val="20"/>
        </w:rPr>
      </w:pPr>
    </w:p>
    <w:p w14:paraId="77B9AD51" w14:textId="77777777" w:rsidR="00B53798" w:rsidRDefault="00D417E7" w:rsidP="00E738DD">
      <w:pPr>
        <w:widowControl w:val="0"/>
        <w:spacing w:line="240" w:lineRule="auto"/>
        <w:jc w:val="both"/>
        <w:rPr>
          <w:sz w:val="20"/>
          <w:szCs w:val="20"/>
        </w:rPr>
      </w:pPr>
      <w:r>
        <w:rPr>
          <w:sz w:val="20"/>
          <w:szCs w:val="20"/>
        </w:rPr>
        <w:t>The “</w:t>
      </w:r>
      <w:r>
        <w:rPr>
          <w:b/>
          <w:color w:val="9900FF"/>
          <w:sz w:val="20"/>
          <w:szCs w:val="20"/>
        </w:rPr>
        <w:t>Retail Profit Calculator</w:t>
      </w:r>
      <w:r>
        <w:rPr>
          <w:sz w:val="20"/>
          <w:szCs w:val="20"/>
        </w:rPr>
        <w:t xml:space="preserve">” that we </w:t>
      </w:r>
      <w:proofErr w:type="spellStart"/>
      <w:r>
        <w:rPr>
          <w:sz w:val="20"/>
          <w:szCs w:val="20"/>
        </w:rPr>
        <w:t>utilise</w:t>
      </w:r>
      <w:proofErr w:type="spellEnd"/>
      <w:r>
        <w:rPr>
          <w:sz w:val="20"/>
          <w:szCs w:val="20"/>
        </w:rPr>
        <w:t xml:space="preserve"> can assist retailers in setting targets of various stock components and the marketing and promotional activities to generate revenue that is required to earn the targeted profit for the business.</w:t>
      </w:r>
    </w:p>
    <w:p w14:paraId="293B040C" w14:textId="77777777" w:rsidR="00B53798" w:rsidRDefault="00B53798" w:rsidP="00E738DD">
      <w:pPr>
        <w:widowControl w:val="0"/>
        <w:spacing w:line="240" w:lineRule="auto"/>
        <w:jc w:val="both"/>
        <w:rPr>
          <w:sz w:val="20"/>
          <w:szCs w:val="20"/>
        </w:rPr>
      </w:pPr>
    </w:p>
    <w:p w14:paraId="58171181" w14:textId="77777777" w:rsidR="00B53798" w:rsidRDefault="00D417E7" w:rsidP="00E738DD">
      <w:pPr>
        <w:widowControl w:val="0"/>
        <w:spacing w:line="240" w:lineRule="auto"/>
        <w:jc w:val="both"/>
        <w:rPr>
          <w:sz w:val="20"/>
          <w:szCs w:val="20"/>
        </w:rPr>
      </w:pPr>
      <w:r>
        <w:rPr>
          <w:sz w:val="20"/>
          <w:szCs w:val="20"/>
        </w:rPr>
        <w:t xml:space="preserve">If you would like more details on how we can assist you in creating a retail plan for your business, please do not hesitate to contact the accountant in our </w:t>
      </w:r>
      <w:proofErr w:type="spellStart"/>
      <w:r>
        <w:rPr>
          <w:sz w:val="20"/>
          <w:szCs w:val="20"/>
        </w:rPr>
        <w:t>organisation</w:t>
      </w:r>
      <w:proofErr w:type="spellEnd"/>
      <w:r>
        <w:rPr>
          <w:sz w:val="20"/>
          <w:szCs w:val="20"/>
        </w:rPr>
        <w:t xml:space="preserve"> whom you normally deal with.</w:t>
      </w:r>
    </w:p>
    <w:p w14:paraId="08077734" w14:textId="77777777" w:rsidR="00B53798" w:rsidRDefault="00B53798" w:rsidP="00E738DD">
      <w:pPr>
        <w:widowControl w:val="0"/>
        <w:spacing w:line="240" w:lineRule="auto"/>
        <w:jc w:val="both"/>
        <w:rPr>
          <w:sz w:val="20"/>
          <w:szCs w:val="20"/>
        </w:rPr>
      </w:pPr>
    </w:p>
    <w:p w14:paraId="2174CA9A" w14:textId="77777777" w:rsidR="00B53798" w:rsidRDefault="00B53798">
      <w:pPr>
        <w:widowControl w:val="0"/>
        <w:spacing w:line="240" w:lineRule="auto"/>
        <w:jc w:val="both"/>
        <w:rPr>
          <w:sz w:val="20"/>
          <w:szCs w:val="20"/>
        </w:rPr>
      </w:pPr>
    </w:p>
    <w:p w14:paraId="188D3F14" w14:textId="50994AE0" w:rsidR="00B53798" w:rsidRDefault="00D417E7">
      <w:pPr>
        <w:widowControl w:val="0"/>
        <w:spacing w:line="240" w:lineRule="auto"/>
        <w:jc w:val="both"/>
        <w:rPr>
          <w:sz w:val="20"/>
          <w:szCs w:val="20"/>
        </w:rPr>
      </w:pPr>
      <w:r>
        <w:rPr>
          <w:b/>
          <w:color w:val="CD6209"/>
          <w:sz w:val="24"/>
          <w:szCs w:val="24"/>
        </w:rPr>
        <w:t>WORK IN PROGRESS FISCAL MANAGEMENT</w:t>
      </w:r>
    </w:p>
    <w:p w14:paraId="7DB9A087" w14:textId="25E60EC1" w:rsidR="00B53798" w:rsidRDefault="00B53798">
      <w:pPr>
        <w:widowControl w:val="0"/>
        <w:spacing w:line="240" w:lineRule="auto"/>
        <w:jc w:val="both"/>
        <w:rPr>
          <w:sz w:val="20"/>
          <w:szCs w:val="20"/>
        </w:rPr>
      </w:pPr>
    </w:p>
    <w:p w14:paraId="7656753F" w14:textId="0A5A7DDD" w:rsidR="00B53798" w:rsidRDefault="00EF5D7B" w:rsidP="00E738DD">
      <w:pPr>
        <w:widowControl w:val="0"/>
        <w:spacing w:line="240" w:lineRule="auto"/>
        <w:jc w:val="both"/>
        <w:rPr>
          <w:sz w:val="20"/>
          <w:szCs w:val="20"/>
        </w:rPr>
      </w:pPr>
      <w:r>
        <w:rPr>
          <w:noProof/>
        </w:rPr>
        <w:drawing>
          <wp:anchor distT="114300" distB="114300" distL="114300" distR="114300" simplePos="0" relativeHeight="251659264" behindDoc="1" locked="0" layoutInCell="1" hidden="0" allowOverlap="1" wp14:anchorId="555B2691" wp14:editId="766A4AFE">
            <wp:simplePos x="0" y="0"/>
            <wp:positionH relativeFrom="margin">
              <wp:posOffset>4530877</wp:posOffset>
            </wp:positionH>
            <wp:positionV relativeFrom="paragraph">
              <wp:posOffset>11269</wp:posOffset>
            </wp:positionV>
            <wp:extent cx="1880235" cy="1882775"/>
            <wp:effectExtent l="0" t="0" r="5715" b="3175"/>
            <wp:wrapTight wrapText="bothSides">
              <wp:wrapPolygon edited="0">
                <wp:start x="0" y="0"/>
                <wp:lineTo x="0" y="21418"/>
                <wp:lineTo x="21447" y="21418"/>
                <wp:lineTo x="21447" y="0"/>
                <wp:lineTo x="0" y="0"/>
              </wp:wrapPolygon>
            </wp:wrapTight>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1880235" cy="1882775"/>
                    </a:xfrm>
                    <a:prstGeom prst="rect">
                      <a:avLst/>
                    </a:prstGeom>
                    <a:ln/>
                  </pic:spPr>
                </pic:pic>
              </a:graphicData>
            </a:graphic>
            <wp14:sizeRelH relativeFrom="margin">
              <wp14:pctWidth>0</wp14:pctWidth>
            </wp14:sizeRelH>
            <wp14:sizeRelV relativeFrom="margin">
              <wp14:pctHeight>0</wp14:pctHeight>
            </wp14:sizeRelV>
          </wp:anchor>
        </w:drawing>
      </w:r>
      <w:r>
        <w:rPr>
          <w:sz w:val="20"/>
          <w:szCs w:val="20"/>
        </w:rPr>
        <w:t xml:space="preserve">This is a continuation of the articles relating to </w:t>
      </w:r>
      <w:r w:rsidR="00E209F0">
        <w:rPr>
          <w:sz w:val="20"/>
          <w:szCs w:val="20"/>
        </w:rPr>
        <w:t>F</w:t>
      </w:r>
      <w:r>
        <w:rPr>
          <w:sz w:val="20"/>
          <w:szCs w:val="20"/>
        </w:rPr>
        <w:t xml:space="preserve">iscal </w:t>
      </w:r>
      <w:r w:rsidR="00E209F0">
        <w:rPr>
          <w:sz w:val="20"/>
          <w:szCs w:val="20"/>
        </w:rPr>
        <w:t>M</w:t>
      </w:r>
      <w:r>
        <w:rPr>
          <w:sz w:val="20"/>
          <w:szCs w:val="20"/>
        </w:rPr>
        <w:t xml:space="preserve">anagement that have been featured in the last two editions of </w:t>
      </w:r>
      <w:r w:rsidR="002E3C20">
        <w:rPr>
          <w:sz w:val="20"/>
          <w:szCs w:val="20"/>
        </w:rPr>
        <w:t>Business Plus</w:t>
      </w:r>
      <w:r>
        <w:rPr>
          <w:sz w:val="20"/>
          <w:szCs w:val="20"/>
        </w:rPr>
        <w:t>.</w:t>
      </w:r>
    </w:p>
    <w:p w14:paraId="53C04863" w14:textId="77777777" w:rsidR="00EF5D7B" w:rsidRDefault="00EF5D7B" w:rsidP="00E738DD">
      <w:pPr>
        <w:widowControl w:val="0"/>
        <w:spacing w:line="240" w:lineRule="auto"/>
        <w:jc w:val="both"/>
        <w:rPr>
          <w:sz w:val="20"/>
          <w:szCs w:val="20"/>
        </w:rPr>
      </w:pPr>
    </w:p>
    <w:p w14:paraId="60457566" w14:textId="7FF873BC" w:rsidR="00B53798" w:rsidRDefault="00D417E7" w:rsidP="00E738DD">
      <w:pPr>
        <w:widowControl w:val="0"/>
        <w:spacing w:line="240" w:lineRule="auto"/>
        <w:jc w:val="both"/>
        <w:rPr>
          <w:sz w:val="20"/>
          <w:szCs w:val="20"/>
        </w:rPr>
      </w:pPr>
      <w:r>
        <w:rPr>
          <w:sz w:val="20"/>
          <w:szCs w:val="20"/>
        </w:rPr>
        <w:t xml:space="preserve">Work in progress is a very important item for construction and </w:t>
      </w:r>
      <w:proofErr w:type="spellStart"/>
      <w:r>
        <w:rPr>
          <w:sz w:val="20"/>
          <w:szCs w:val="20"/>
        </w:rPr>
        <w:t>tradie</w:t>
      </w:r>
      <w:proofErr w:type="spellEnd"/>
      <w:r>
        <w:rPr>
          <w:sz w:val="20"/>
          <w:szCs w:val="20"/>
        </w:rPr>
        <w:t xml:space="preserve"> businesses, but work in progress can also</w:t>
      </w:r>
      <w:r w:rsidR="00EF5D7B">
        <w:rPr>
          <w:sz w:val="20"/>
          <w:szCs w:val="20"/>
        </w:rPr>
        <w:t xml:space="preserve"> </w:t>
      </w:r>
      <w:r>
        <w:rPr>
          <w:sz w:val="20"/>
          <w:szCs w:val="20"/>
        </w:rPr>
        <w:t>apply in other businesses.</w:t>
      </w:r>
      <w:r w:rsidR="00EF5D7B">
        <w:rPr>
          <w:sz w:val="20"/>
          <w:szCs w:val="20"/>
        </w:rPr>
        <w:t xml:space="preserve"> </w:t>
      </w:r>
      <w:r>
        <w:rPr>
          <w:sz w:val="20"/>
          <w:szCs w:val="20"/>
        </w:rPr>
        <w:t xml:space="preserve">It is an activity where a lot of money can be invested unless there is close scrutiny of each </w:t>
      </w:r>
    </w:p>
    <w:p w14:paraId="63B5B98C" w14:textId="77777777" w:rsidR="00B53798" w:rsidRDefault="00D417E7" w:rsidP="00E738DD">
      <w:pPr>
        <w:widowControl w:val="0"/>
        <w:spacing w:line="240" w:lineRule="auto"/>
        <w:jc w:val="both"/>
        <w:rPr>
          <w:sz w:val="20"/>
          <w:szCs w:val="20"/>
        </w:rPr>
      </w:pPr>
      <w:r>
        <w:rPr>
          <w:sz w:val="20"/>
          <w:szCs w:val="20"/>
        </w:rPr>
        <w:t>work in progress item that hasn’t been completed.</w:t>
      </w:r>
    </w:p>
    <w:p w14:paraId="3BA9E1AC" w14:textId="77777777" w:rsidR="00B53798" w:rsidRDefault="00B53798">
      <w:pPr>
        <w:widowControl w:val="0"/>
        <w:spacing w:line="240" w:lineRule="auto"/>
        <w:jc w:val="both"/>
        <w:rPr>
          <w:sz w:val="20"/>
          <w:szCs w:val="20"/>
        </w:rPr>
      </w:pPr>
    </w:p>
    <w:p w14:paraId="7F43615E" w14:textId="77777777" w:rsidR="00B53798" w:rsidRDefault="00D417E7" w:rsidP="00E738DD">
      <w:pPr>
        <w:widowControl w:val="0"/>
        <w:spacing w:line="240" w:lineRule="auto"/>
        <w:jc w:val="both"/>
        <w:rPr>
          <w:sz w:val="20"/>
          <w:szCs w:val="20"/>
        </w:rPr>
      </w:pPr>
      <w:r>
        <w:rPr>
          <w:sz w:val="20"/>
          <w:szCs w:val="20"/>
        </w:rPr>
        <w:t xml:space="preserve">Contractors and </w:t>
      </w:r>
      <w:proofErr w:type="spellStart"/>
      <w:r>
        <w:rPr>
          <w:sz w:val="20"/>
          <w:szCs w:val="20"/>
        </w:rPr>
        <w:t>Tradie</w:t>
      </w:r>
      <w:proofErr w:type="spellEnd"/>
      <w:r>
        <w:rPr>
          <w:sz w:val="20"/>
          <w:szCs w:val="20"/>
        </w:rPr>
        <w:t xml:space="preserve"> businesses normally undertake work projects for their clients and charge the costs incurred for </w:t>
      </w:r>
      <w:proofErr w:type="spellStart"/>
      <w:r>
        <w:rPr>
          <w:sz w:val="20"/>
          <w:szCs w:val="20"/>
        </w:rPr>
        <w:t>labour</w:t>
      </w:r>
      <w:proofErr w:type="spellEnd"/>
      <w:r>
        <w:rPr>
          <w:sz w:val="20"/>
          <w:szCs w:val="20"/>
        </w:rPr>
        <w:t xml:space="preserve">, </w:t>
      </w:r>
      <w:proofErr w:type="spellStart"/>
      <w:r>
        <w:rPr>
          <w:sz w:val="20"/>
          <w:szCs w:val="20"/>
        </w:rPr>
        <w:t>labour</w:t>
      </w:r>
      <w:proofErr w:type="spellEnd"/>
      <w:r>
        <w:rPr>
          <w:sz w:val="20"/>
          <w:szCs w:val="20"/>
        </w:rPr>
        <w:t xml:space="preserve"> on costs, materials, external contractors to the work in progress account where there are sub accounts for each work in progress activity.</w:t>
      </w:r>
    </w:p>
    <w:p w14:paraId="56FB43D7" w14:textId="77777777" w:rsidR="00B53798" w:rsidRDefault="00B53798" w:rsidP="00E738DD">
      <w:pPr>
        <w:widowControl w:val="0"/>
        <w:spacing w:line="240" w:lineRule="auto"/>
        <w:jc w:val="both"/>
        <w:rPr>
          <w:sz w:val="20"/>
          <w:szCs w:val="20"/>
        </w:rPr>
      </w:pPr>
    </w:p>
    <w:p w14:paraId="00667024" w14:textId="77777777" w:rsidR="00B53798" w:rsidRDefault="00D417E7" w:rsidP="00E738DD">
      <w:pPr>
        <w:widowControl w:val="0"/>
        <w:spacing w:line="240" w:lineRule="auto"/>
        <w:jc w:val="both"/>
        <w:rPr>
          <w:sz w:val="20"/>
          <w:szCs w:val="20"/>
        </w:rPr>
      </w:pPr>
      <w:r>
        <w:rPr>
          <w:sz w:val="20"/>
          <w:szCs w:val="20"/>
        </w:rPr>
        <w:t>If the business is preparing monthly financial accounts, the amount outlaid by the business for the benefit of customers not yet invoiced to the customers will be identified by the balance in the work in progress account as shown in the balance sheet.</w:t>
      </w:r>
    </w:p>
    <w:p w14:paraId="74E8D12B" w14:textId="77777777" w:rsidR="00B53798" w:rsidRDefault="00B53798" w:rsidP="00E738DD">
      <w:pPr>
        <w:widowControl w:val="0"/>
        <w:spacing w:line="240" w:lineRule="auto"/>
        <w:jc w:val="both"/>
        <w:rPr>
          <w:sz w:val="20"/>
          <w:szCs w:val="20"/>
        </w:rPr>
      </w:pPr>
    </w:p>
    <w:p w14:paraId="22AD5264" w14:textId="77777777" w:rsidR="00B53798" w:rsidRDefault="00D417E7" w:rsidP="00E738DD">
      <w:pPr>
        <w:widowControl w:val="0"/>
        <w:spacing w:line="240" w:lineRule="auto"/>
        <w:jc w:val="both"/>
        <w:rPr>
          <w:sz w:val="20"/>
          <w:szCs w:val="20"/>
        </w:rPr>
      </w:pPr>
      <w:r>
        <w:rPr>
          <w:sz w:val="20"/>
          <w:szCs w:val="20"/>
        </w:rPr>
        <w:t>The balance shown as work in progress represents a direct funding allocation that has been made for the benefit of customers.</w:t>
      </w:r>
    </w:p>
    <w:p w14:paraId="6E3E7A40" w14:textId="77777777" w:rsidR="00B53798" w:rsidRDefault="00B53798" w:rsidP="00E738DD">
      <w:pPr>
        <w:widowControl w:val="0"/>
        <w:spacing w:line="240" w:lineRule="auto"/>
        <w:jc w:val="both"/>
        <w:rPr>
          <w:sz w:val="20"/>
          <w:szCs w:val="20"/>
        </w:rPr>
      </w:pPr>
    </w:p>
    <w:p w14:paraId="6DE4E4BB" w14:textId="77777777" w:rsidR="00B53798" w:rsidRDefault="00D417E7" w:rsidP="00E738DD">
      <w:pPr>
        <w:widowControl w:val="0"/>
        <w:spacing w:line="240" w:lineRule="auto"/>
        <w:jc w:val="both"/>
        <w:rPr>
          <w:sz w:val="20"/>
          <w:szCs w:val="20"/>
        </w:rPr>
      </w:pPr>
      <w:r>
        <w:rPr>
          <w:sz w:val="20"/>
          <w:szCs w:val="20"/>
        </w:rPr>
        <w:t>Businesses that are undertaking these types of activities should ensure that the agreement with their customer is on the basis that progressive claims can be made for the customer to reimburse the Contractor/</w:t>
      </w:r>
      <w:proofErr w:type="spellStart"/>
      <w:r>
        <w:rPr>
          <w:sz w:val="20"/>
          <w:szCs w:val="20"/>
        </w:rPr>
        <w:t>Tradies</w:t>
      </w:r>
      <w:proofErr w:type="spellEnd"/>
      <w:r>
        <w:rPr>
          <w:sz w:val="20"/>
          <w:szCs w:val="20"/>
        </w:rPr>
        <w:t xml:space="preserve"> business for the outlays that have been expended for the customers benefit.</w:t>
      </w:r>
    </w:p>
    <w:p w14:paraId="0127C0F7" w14:textId="77777777" w:rsidR="00B53798" w:rsidRDefault="00B53798">
      <w:pPr>
        <w:widowControl w:val="0"/>
        <w:spacing w:line="240" w:lineRule="auto"/>
        <w:jc w:val="both"/>
        <w:rPr>
          <w:sz w:val="20"/>
          <w:szCs w:val="20"/>
        </w:rPr>
      </w:pPr>
    </w:p>
    <w:p w14:paraId="6D226DEA" w14:textId="77777777" w:rsidR="00B53798" w:rsidRDefault="00D417E7" w:rsidP="00E738DD">
      <w:pPr>
        <w:widowControl w:val="0"/>
        <w:spacing w:line="240" w:lineRule="auto"/>
        <w:jc w:val="both"/>
        <w:rPr>
          <w:sz w:val="20"/>
          <w:szCs w:val="20"/>
        </w:rPr>
      </w:pPr>
      <w:r>
        <w:rPr>
          <w:sz w:val="20"/>
          <w:szCs w:val="20"/>
        </w:rPr>
        <w:t xml:space="preserve">To </w:t>
      </w:r>
      <w:proofErr w:type="spellStart"/>
      <w:r>
        <w:rPr>
          <w:sz w:val="20"/>
          <w:szCs w:val="20"/>
        </w:rPr>
        <w:t>minimise</w:t>
      </w:r>
      <w:proofErr w:type="spellEnd"/>
      <w:r>
        <w:rPr>
          <w:sz w:val="20"/>
          <w:szCs w:val="20"/>
        </w:rPr>
        <w:t xml:space="preserve"> the amount of funding tied up in work in progress, it is desirable that a tax invoice is raised at least on a monthly basis for the work in progress activity that has been conducted during the month.</w:t>
      </w:r>
    </w:p>
    <w:p w14:paraId="5CDF8DF6" w14:textId="77777777" w:rsidR="00B53798" w:rsidRDefault="00B53798" w:rsidP="00E738DD">
      <w:pPr>
        <w:widowControl w:val="0"/>
        <w:spacing w:line="240" w:lineRule="auto"/>
        <w:jc w:val="both"/>
        <w:rPr>
          <w:sz w:val="20"/>
          <w:szCs w:val="20"/>
        </w:rPr>
      </w:pPr>
    </w:p>
    <w:p w14:paraId="07560796" w14:textId="77777777" w:rsidR="00B53798" w:rsidRDefault="00D417E7" w:rsidP="00E738DD">
      <w:pPr>
        <w:widowControl w:val="0"/>
        <w:spacing w:line="240" w:lineRule="auto"/>
        <w:jc w:val="both"/>
        <w:rPr>
          <w:sz w:val="20"/>
          <w:szCs w:val="20"/>
        </w:rPr>
      </w:pPr>
      <w:r>
        <w:rPr>
          <w:sz w:val="20"/>
          <w:szCs w:val="20"/>
        </w:rPr>
        <w:t>When the customer pays the tax invoice, it will reduce the cash outlays that the business has paid on behalf of the customer.</w:t>
      </w:r>
    </w:p>
    <w:p w14:paraId="0A6DCA94" w14:textId="77777777" w:rsidR="00B53798" w:rsidRDefault="00B53798" w:rsidP="00E738DD">
      <w:pPr>
        <w:widowControl w:val="0"/>
        <w:spacing w:line="240" w:lineRule="auto"/>
        <w:jc w:val="both"/>
        <w:rPr>
          <w:sz w:val="20"/>
          <w:szCs w:val="20"/>
        </w:rPr>
      </w:pPr>
    </w:p>
    <w:p w14:paraId="31015560" w14:textId="77777777" w:rsidR="00B53798" w:rsidRDefault="00D417E7" w:rsidP="00E738DD">
      <w:pPr>
        <w:widowControl w:val="0"/>
        <w:spacing w:line="240" w:lineRule="auto"/>
        <w:jc w:val="both"/>
        <w:rPr>
          <w:sz w:val="20"/>
          <w:szCs w:val="20"/>
        </w:rPr>
      </w:pPr>
      <w:r>
        <w:rPr>
          <w:sz w:val="20"/>
          <w:szCs w:val="20"/>
        </w:rPr>
        <w:t>It’s a good practice for the owner/manager of the business to review the work in progress records at least monthly and to ask questions as to why an invoice has not been raised during the month for the work in progress activities.</w:t>
      </w:r>
    </w:p>
    <w:p w14:paraId="1B3513E7" w14:textId="77777777" w:rsidR="00B53798" w:rsidRDefault="00B53798" w:rsidP="00E738DD">
      <w:pPr>
        <w:widowControl w:val="0"/>
        <w:spacing w:line="240" w:lineRule="auto"/>
        <w:jc w:val="both"/>
        <w:rPr>
          <w:sz w:val="20"/>
          <w:szCs w:val="20"/>
        </w:rPr>
      </w:pPr>
    </w:p>
    <w:p w14:paraId="5E493818" w14:textId="77777777" w:rsidR="00B53798" w:rsidRDefault="00D417E7" w:rsidP="00E738DD">
      <w:pPr>
        <w:widowControl w:val="0"/>
        <w:spacing w:line="240" w:lineRule="auto"/>
        <w:jc w:val="both"/>
        <w:rPr>
          <w:sz w:val="20"/>
          <w:szCs w:val="20"/>
        </w:rPr>
      </w:pPr>
      <w:r>
        <w:rPr>
          <w:sz w:val="20"/>
          <w:szCs w:val="20"/>
        </w:rPr>
        <w:t>The overall philosophy should be to ensure that progress claims are being lodged on a regular basis (at least monthly) so that the investment in work in progress is reduced to the absolute minimum.</w:t>
      </w:r>
    </w:p>
    <w:p w14:paraId="39F9CCE2" w14:textId="77777777" w:rsidR="00B53798" w:rsidRDefault="00B53798" w:rsidP="00E738DD">
      <w:pPr>
        <w:widowControl w:val="0"/>
        <w:spacing w:line="240" w:lineRule="auto"/>
        <w:jc w:val="both"/>
        <w:rPr>
          <w:sz w:val="20"/>
          <w:szCs w:val="20"/>
        </w:rPr>
      </w:pPr>
    </w:p>
    <w:p w14:paraId="3F35BD9D" w14:textId="77777777" w:rsidR="00B53798" w:rsidRDefault="00D417E7" w:rsidP="00E738DD">
      <w:pPr>
        <w:widowControl w:val="0"/>
        <w:spacing w:line="240" w:lineRule="auto"/>
        <w:jc w:val="both"/>
        <w:rPr>
          <w:sz w:val="20"/>
          <w:szCs w:val="20"/>
        </w:rPr>
      </w:pPr>
      <w:r>
        <w:rPr>
          <w:sz w:val="20"/>
          <w:szCs w:val="20"/>
        </w:rPr>
        <w:t>The level of investment in work in progress should be compared to the estimate of work in progress in the budget and cash flow forecast in an attempt to ensure that the actual work in progress balance is always less than the budgeted work in progress balance. If this is found to be difficult to achieve, a recognition is needed that additional funding is going to be required to cover the investment in work in progress.</w:t>
      </w:r>
    </w:p>
    <w:p w14:paraId="0BB7FCC4" w14:textId="77777777" w:rsidR="00B53798" w:rsidRDefault="00B53798" w:rsidP="00E738DD">
      <w:pPr>
        <w:widowControl w:val="0"/>
        <w:spacing w:line="240" w:lineRule="auto"/>
        <w:jc w:val="both"/>
        <w:rPr>
          <w:sz w:val="20"/>
          <w:szCs w:val="20"/>
        </w:rPr>
      </w:pPr>
    </w:p>
    <w:p w14:paraId="2C689EAE" w14:textId="77777777" w:rsidR="00B53798" w:rsidRDefault="00D417E7" w:rsidP="00E738DD">
      <w:pPr>
        <w:widowControl w:val="0"/>
        <w:spacing w:line="240" w:lineRule="auto"/>
        <w:jc w:val="both"/>
        <w:rPr>
          <w:sz w:val="20"/>
          <w:szCs w:val="20"/>
        </w:rPr>
      </w:pPr>
      <w:r>
        <w:rPr>
          <w:sz w:val="20"/>
          <w:szCs w:val="20"/>
        </w:rPr>
        <w:t xml:space="preserve">If you would like us to undertake a review of your work in progress system, please do not hesitate to contact the accountant in our </w:t>
      </w:r>
      <w:proofErr w:type="spellStart"/>
      <w:r>
        <w:rPr>
          <w:sz w:val="20"/>
          <w:szCs w:val="20"/>
        </w:rPr>
        <w:t>organisation</w:t>
      </w:r>
      <w:proofErr w:type="spellEnd"/>
      <w:r>
        <w:rPr>
          <w:sz w:val="20"/>
          <w:szCs w:val="20"/>
        </w:rPr>
        <w:t xml:space="preserve"> whom you normally discuss these issues with.</w:t>
      </w:r>
    </w:p>
    <w:p w14:paraId="449C4AE2" w14:textId="37A8EA89" w:rsidR="002E3C20" w:rsidRDefault="002E3C20">
      <w:pPr>
        <w:rPr>
          <w:b/>
          <w:color w:val="CD6209"/>
          <w:sz w:val="24"/>
          <w:szCs w:val="24"/>
        </w:rPr>
      </w:pPr>
      <w:r>
        <w:rPr>
          <w:b/>
          <w:color w:val="CD6209"/>
          <w:sz w:val="24"/>
          <w:szCs w:val="24"/>
        </w:rPr>
        <w:br w:type="page"/>
      </w:r>
    </w:p>
    <w:p w14:paraId="663A5EE3" w14:textId="77777777" w:rsidR="00B53798" w:rsidRDefault="00B53798">
      <w:pPr>
        <w:widowControl w:val="0"/>
        <w:spacing w:line="240" w:lineRule="auto"/>
        <w:jc w:val="both"/>
        <w:rPr>
          <w:b/>
          <w:color w:val="CD6209"/>
          <w:sz w:val="24"/>
          <w:szCs w:val="24"/>
        </w:rPr>
      </w:pPr>
    </w:p>
    <w:p w14:paraId="3AF1997E" w14:textId="3D9FBAEC" w:rsidR="00B53798" w:rsidRDefault="00B53798">
      <w:pPr>
        <w:widowControl w:val="0"/>
        <w:spacing w:line="240" w:lineRule="auto"/>
        <w:jc w:val="both"/>
        <w:rPr>
          <w:b/>
          <w:color w:val="CD6209"/>
          <w:sz w:val="24"/>
          <w:szCs w:val="24"/>
        </w:rPr>
      </w:pPr>
    </w:p>
    <w:p w14:paraId="619A44FF" w14:textId="73CB6A92" w:rsidR="00B53798" w:rsidRDefault="00D417E7">
      <w:pPr>
        <w:widowControl w:val="0"/>
        <w:spacing w:line="240" w:lineRule="auto"/>
        <w:jc w:val="both"/>
        <w:rPr>
          <w:b/>
          <w:color w:val="FF9900"/>
          <w:sz w:val="24"/>
          <w:szCs w:val="24"/>
        </w:rPr>
      </w:pPr>
      <w:r>
        <w:rPr>
          <w:b/>
          <w:color w:val="CD6209"/>
          <w:sz w:val="24"/>
          <w:szCs w:val="24"/>
        </w:rPr>
        <w:t>ARE YOU UNDERTAKING RESEARCH</w:t>
      </w:r>
      <w:r w:rsidR="00E209F0">
        <w:rPr>
          <w:b/>
          <w:color w:val="CD6209"/>
          <w:sz w:val="24"/>
          <w:szCs w:val="24"/>
        </w:rPr>
        <w:t xml:space="preserve"> ACTIVITIES</w:t>
      </w:r>
      <w:r>
        <w:rPr>
          <w:b/>
          <w:color w:val="CD6209"/>
          <w:sz w:val="24"/>
          <w:szCs w:val="24"/>
        </w:rPr>
        <w:t>?</w:t>
      </w:r>
    </w:p>
    <w:p w14:paraId="7655DCC0" w14:textId="4CF6C15B" w:rsidR="00B53798" w:rsidRDefault="00B53798">
      <w:pPr>
        <w:widowControl w:val="0"/>
        <w:spacing w:line="240" w:lineRule="auto"/>
        <w:jc w:val="both"/>
        <w:rPr>
          <w:sz w:val="20"/>
          <w:szCs w:val="20"/>
        </w:rPr>
      </w:pPr>
    </w:p>
    <w:p w14:paraId="7C82A36B" w14:textId="3164B014" w:rsidR="00B53798" w:rsidRDefault="00EF5D7B" w:rsidP="00EF5D7B">
      <w:pPr>
        <w:widowControl w:val="0"/>
        <w:spacing w:line="240" w:lineRule="auto"/>
        <w:jc w:val="both"/>
        <w:rPr>
          <w:sz w:val="20"/>
          <w:szCs w:val="20"/>
        </w:rPr>
      </w:pPr>
      <w:r>
        <w:rPr>
          <w:noProof/>
        </w:rPr>
        <w:drawing>
          <wp:anchor distT="114300" distB="114300" distL="114300" distR="114300" simplePos="0" relativeHeight="251660288" behindDoc="1" locked="0" layoutInCell="1" hidden="0" allowOverlap="1" wp14:anchorId="44805A05" wp14:editId="7EE4CE59">
            <wp:simplePos x="0" y="0"/>
            <wp:positionH relativeFrom="margin">
              <wp:posOffset>4230370</wp:posOffset>
            </wp:positionH>
            <wp:positionV relativeFrom="paragraph">
              <wp:posOffset>8890</wp:posOffset>
            </wp:positionV>
            <wp:extent cx="2225040" cy="1725930"/>
            <wp:effectExtent l="0" t="0" r="3810" b="7620"/>
            <wp:wrapTight wrapText="bothSides">
              <wp:wrapPolygon edited="0">
                <wp:start x="0" y="0"/>
                <wp:lineTo x="0" y="21457"/>
                <wp:lineTo x="21452" y="21457"/>
                <wp:lineTo x="21452" y="0"/>
                <wp:lineTo x="0" y="0"/>
              </wp:wrapPolygon>
            </wp:wrapTight>
            <wp:docPr id="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2225040" cy="1725930"/>
                    </a:xfrm>
                    <a:prstGeom prst="rect">
                      <a:avLst/>
                    </a:prstGeom>
                    <a:ln/>
                  </pic:spPr>
                </pic:pic>
              </a:graphicData>
            </a:graphic>
            <wp14:sizeRelH relativeFrom="margin">
              <wp14:pctWidth>0</wp14:pctWidth>
            </wp14:sizeRelH>
            <wp14:sizeRelV relativeFrom="margin">
              <wp14:pctHeight>0</wp14:pctHeight>
            </wp14:sizeRelV>
          </wp:anchor>
        </w:drawing>
      </w:r>
      <w:r>
        <w:rPr>
          <w:sz w:val="20"/>
          <w:szCs w:val="20"/>
        </w:rPr>
        <w:t>The start of a new financial year is a time that many people resolve to stop thinking about something and get started on the project, whatever it may be.</w:t>
      </w:r>
    </w:p>
    <w:p w14:paraId="3AC433A3" w14:textId="57C1BB11" w:rsidR="00B53798" w:rsidRDefault="00B53798" w:rsidP="00EF5D7B">
      <w:pPr>
        <w:widowControl w:val="0"/>
        <w:spacing w:line="240" w:lineRule="auto"/>
        <w:jc w:val="both"/>
        <w:rPr>
          <w:sz w:val="20"/>
          <w:szCs w:val="20"/>
        </w:rPr>
      </w:pPr>
    </w:p>
    <w:p w14:paraId="08C018D1" w14:textId="3FD7230D" w:rsidR="00B53798" w:rsidRDefault="00D417E7" w:rsidP="00EF5D7B">
      <w:pPr>
        <w:widowControl w:val="0"/>
        <w:spacing w:line="240" w:lineRule="auto"/>
        <w:jc w:val="both"/>
        <w:rPr>
          <w:sz w:val="20"/>
          <w:szCs w:val="20"/>
        </w:rPr>
      </w:pPr>
      <w:r>
        <w:rPr>
          <w:sz w:val="20"/>
          <w:szCs w:val="20"/>
        </w:rPr>
        <w:t>Many of these projects relate to “</w:t>
      </w:r>
      <w:r>
        <w:rPr>
          <w:b/>
          <w:color w:val="9900FF"/>
          <w:sz w:val="20"/>
          <w:szCs w:val="20"/>
        </w:rPr>
        <w:t>Research Activities.</w:t>
      </w:r>
      <w:r>
        <w:rPr>
          <w:sz w:val="20"/>
          <w:szCs w:val="20"/>
        </w:rPr>
        <w:t>”</w:t>
      </w:r>
    </w:p>
    <w:p w14:paraId="4C84BC34" w14:textId="77777777" w:rsidR="00B53798" w:rsidRDefault="00B53798" w:rsidP="00EF5D7B">
      <w:pPr>
        <w:widowControl w:val="0"/>
        <w:spacing w:line="240" w:lineRule="auto"/>
        <w:jc w:val="both"/>
        <w:rPr>
          <w:sz w:val="20"/>
          <w:szCs w:val="20"/>
        </w:rPr>
      </w:pPr>
    </w:p>
    <w:p w14:paraId="1F39EAE3" w14:textId="63C4C4A9" w:rsidR="00B53798" w:rsidRDefault="00D417E7" w:rsidP="00EF5D7B">
      <w:pPr>
        <w:widowControl w:val="0"/>
        <w:spacing w:line="240" w:lineRule="auto"/>
        <w:jc w:val="both"/>
        <w:rPr>
          <w:sz w:val="20"/>
          <w:szCs w:val="20"/>
        </w:rPr>
      </w:pPr>
      <w:r>
        <w:rPr>
          <w:sz w:val="20"/>
          <w:szCs w:val="20"/>
        </w:rPr>
        <w:t>The Australian Government has a “</w:t>
      </w:r>
      <w:r>
        <w:rPr>
          <w:b/>
          <w:color w:val="9900FF"/>
          <w:sz w:val="20"/>
          <w:szCs w:val="20"/>
        </w:rPr>
        <w:t>Research and Development Rebate Scheme</w:t>
      </w:r>
      <w:r>
        <w:rPr>
          <w:sz w:val="20"/>
          <w:szCs w:val="20"/>
        </w:rPr>
        <w:t xml:space="preserve">” that assists in </w:t>
      </w:r>
      <w:proofErr w:type="spellStart"/>
      <w:r>
        <w:rPr>
          <w:sz w:val="20"/>
          <w:szCs w:val="20"/>
        </w:rPr>
        <w:t>subsidising</w:t>
      </w:r>
      <w:proofErr w:type="spellEnd"/>
      <w:r>
        <w:rPr>
          <w:sz w:val="20"/>
          <w:szCs w:val="20"/>
        </w:rPr>
        <w:t xml:space="preserve"> some of the expenses</w:t>
      </w:r>
      <w:r w:rsidR="00EF5D7B">
        <w:rPr>
          <w:sz w:val="20"/>
          <w:szCs w:val="20"/>
        </w:rPr>
        <w:t xml:space="preserve"> </w:t>
      </w:r>
      <w:r>
        <w:rPr>
          <w:sz w:val="20"/>
          <w:szCs w:val="20"/>
        </w:rPr>
        <w:t>incurred on Research and Development Activities.</w:t>
      </w:r>
    </w:p>
    <w:p w14:paraId="0BF4C2DC" w14:textId="77777777" w:rsidR="00B53798" w:rsidRDefault="00B53798" w:rsidP="00EF5D7B">
      <w:pPr>
        <w:widowControl w:val="0"/>
        <w:spacing w:line="240" w:lineRule="auto"/>
        <w:jc w:val="both"/>
        <w:rPr>
          <w:sz w:val="20"/>
          <w:szCs w:val="20"/>
        </w:rPr>
      </w:pPr>
    </w:p>
    <w:p w14:paraId="0AA7532A" w14:textId="02F72279" w:rsidR="00B53798" w:rsidRDefault="00D417E7" w:rsidP="00E738DD">
      <w:pPr>
        <w:widowControl w:val="0"/>
        <w:spacing w:line="240" w:lineRule="auto"/>
        <w:jc w:val="both"/>
        <w:rPr>
          <w:sz w:val="20"/>
          <w:szCs w:val="20"/>
        </w:rPr>
      </w:pPr>
      <w:r>
        <w:rPr>
          <w:sz w:val="20"/>
          <w:szCs w:val="20"/>
        </w:rPr>
        <w:t>To claim these taxation benefits,</w:t>
      </w:r>
      <w:r w:rsidR="00EF5D7B">
        <w:rPr>
          <w:sz w:val="20"/>
          <w:szCs w:val="20"/>
        </w:rPr>
        <w:t xml:space="preserve"> </w:t>
      </w:r>
      <w:r>
        <w:rPr>
          <w:sz w:val="20"/>
          <w:szCs w:val="20"/>
        </w:rPr>
        <w:t>the research and development activities must have been undertaken by a proprietary limited company registered in Australia.</w:t>
      </w:r>
    </w:p>
    <w:p w14:paraId="7A9865E2" w14:textId="77777777" w:rsidR="00EF5D7B" w:rsidRDefault="00EF5D7B" w:rsidP="00E738DD">
      <w:pPr>
        <w:widowControl w:val="0"/>
        <w:spacing w:line="240" w:lineRule="auto"/>
        <w:jc w:val="both"/>
        <w:rPr>
          <w:sz w:val="20"/>
          <w:szCs w:val="20"/>
        </w:rPr>
      </w:pPr>
    </w:p>
    <w:p w14:paraId="502E2F06" w14:textId="6060BF51" w:rsidR="00B53798" w:rsidRDefault="00D417E7" w:rsidP="00E738DD">
      <w:pPr>
        <w:widowControl w:val="0"/>
        <w:spacing w:line="240" w:lineRule="auto"/>
        <w:jc w:val="both"/>
        <w:rPr>
          <w:sz w:val="20"/>
          <w:szCs w:val="20"/>
        </w:rPr>
      </w:pPr>
      <w:r>
        <w:rPr>
          <w:sz w:val="20"/>
          <w:szCs w:val="20"/>
        </w:rPr>
        <w:t>The company must have incurred at least $20,000 worth of expenditure that is able to be claimed as research and development expenditure for which full records have been kept.</w:t>
      </w:r>
    </w:p>
    <w:p w14:paraId="16CEDEEF" w14:textId="671810AA" w:rsidR="00B53798" w:rsidRDefault="00B53798" w:rsidP="00E738DD">
      <w:pPr>
        <w:widowControl w:val="0"/>
        <w:spacing w:line="240" w:lineRule="auto"/>
        <w:jc w:val="both"/>
        <w:rPr>
          <w:sz w:val="20"/>
          <w:szCs w:val="20"/>
        </w:rPr>
      </w:pPr>
    </w:p>
    <w:p w14:paraId="194B43EE" w14:textId="77777777" w:rsidR="00B53798" w:rsidRDefault="00D417E7" w:rsidP="00E738DD">
      <w:pPr>
        <w:widowControl w:val="0"/>
        <w:spacing w:line="240" w:lineRule="auto"/>
        <w:jc w:val="both"/>
        <w:rPr>
          <w:sz w:val="20"/>
          <w:szCs w:val="20"/>
        </w:rPr>
      </w:pPr>
      <w:r>
        <w:rPr>
          <w:sz w:val="20"/>
          <w:szCs w:val="20"/>
        </w:rPr>
        <w:t>Where does the research and development journey commence?</w:t>
      </w:r>
    </w:p>
    <w:p w14:paraId="7779B169" w14:textId="77777777" w:rsidR="00B53798" w:rsidRDefault="00B53798" w:rsidP="00E738DD">
      <w:pPr>
        <w:widowControl w:val="0"/>
        <w:spacing w:line="240" w:lineRule="auto"/>
        <w:jc w:val="both"/>
        <w:rPr>
          <w:sz w:val="20"/>
          <w:szCs w:val="20"/>
        </w:rPr>
      </w:pPr>
    </w:p>
    <w:p w14:paraId="129812F1" w14:textId="4A736221" w:rsidR="00B53798" w:rsidRDefault="00D417E7" w:rsidP="00D721AB">
      <w:pPr>
        <w:widowControl w:val="0"/>
        <w:numPr>
          <w:ilvl w:val="0"/>
          <w:numId w:val="1"/>
        </w:numPr>
        <w:spacing w:line="240" w:lineRule="auto"/>
        <w:ind w:left="561" w:hanging="561"/>
        <w:jc w:val="both"/>
        <w:rPr>
          <w:sz w:val="20"/>
          <w:szCs w:val="20"/>
        </w:rPr>
      </w:pPr>
      <w:r>
        <w:rPr>
          <w:sz w:val="20"/>
          <w:szCs w:val="20"/>
        </w:rPr>
        <w:t>It starts with an “</w:t>
      </w:r>
      <w:r>
        <w:rPr>
          <w:b/>
          <w:color w:val="9900FF"/>
          <w:sz w:val="20"/>
          <w:szCs w:val="20"/>
        </w:rPr>
        <w:t>idea</w:t>
      </w:r>
      <w:r>
        <w:rPr>
          <w:sz w:val="20"/>
          <w:szCs w:val="20"/>
        </w:rPr>
        <w:t>” – it could be something done differently, or it could be an idea completely out of “</w:t>
      </w:r>
      <w:r>
        <w:rPr>
          <w:b/>
          <w:color w:val="9900FF"/>
          <w:sz w:val="20"/>
          <w:szCs w:val="20"/>
        </w:rPr>
        <w:t>left field</w:t>
      </w:r>
      <w:r>
        <w:rPr>
          <w:sz w:val="20"/>
          <w:szCs w:val="20"/>
        </w:rPr>
        <w:t>”.</w:t>
      </w:r>
    </w:p>
    <w:p w14:paraId="6F1B5C86" w14:textId="4EDD7FC1" w:rsidR="00B53798" w:rsidRDefault="00D417E7" w:rsidP="00D721AB">
      <w:pPr>
        <w:widowControl w:val="0"/>
        <w:numPr>
          <w:ilvl w:val="0"/>
          <w:numId w:val="1"/>
        </w:numPr>
        <w:spacing w:line="240" w:lineRule="auto"/>
        <w:ind w:left="561" w:hanging="561"/>
        <w:jc w:val="both"/>
        <w:rPr>
          <w:sz w:val="20"/>
          <w:szCs w:val="20"/>
        </w:rPr>
      </w:pPr>
      <w:r>
        <w:rPr>
          <w:sz w:val="20"/>
          <w:szCs w:val="20"/>
        </w:rPr>
        <w:t>If this is your project solely, you are probably going to work on it yourself. But if it’s a project within an operating business, the manager may agree to a small team spending an agreed number of hours exploring the original idea – could this idea be generated into an income-earning asset of the business or an asset that could be sold to another corporation?</w:t>
      </w:r>
    </w:p>
    <w:p w14:paraId="07B96AA2" w14:textId="0AA40A01" w:rsidR="00B53798" w:rsidRDefault="00D417E7" w:rsidP="00D721AB">
      <w:pPr>
        <w:widowControl w:val="0"/>
        <w:numPr>
          <w:ilvl w:val="0"/>
          <w:numId w:val="1"/>
        </w:numPr>
        <w:spacing w:line="240" w:lineRule="auto"/>
        <w:ind w:left="561" w:hanging="561"/>
        <w:jc w:val="both"/>
        <w:rPr>
          <w:sz w:val="20"/>
          <w:szCs w:val="20"/>
        </w:rPr>
      </w:pPr>
      <w:r>
        <w:rPr>
          <w:sz w:val="20"/>
          <w:szCs w:val="20"/>
        </w:rPr>
        <w:t>There is a need for some preliminary investigations – has someone else somewhere in the world already invented this type of product? This requires “</w:t>
      </w:r>
      <w:r>
        <w:rPr>
          <w:b/>
          <w:color w:val="9900FF"/>
          <w:sz w:val="20"/>
          <w:szCs w:val="20"/>
        </w:rPr>
        <w:t>Prior Art Searches</w:t>
      </w:r>
      <w:r>
        <w:rPr>
          <w:sz w:val="20"/>
          <w:szCs w:val="20"/>
        </w:rPr>
        <w:t>” to be conducted. This is primarily undertaken by researching on the Internet to determine whether someone else has already developed a new product that solves the problem that you are thinking of, or the research might involve engaging an expert (patent attorney) to conduct searches for you.</w:t>
      </w:r>
    </w:p>
    <w:p w14:paraId="6F3C7655" w14:textId="77777777" w:rsidR="00B53798" w:rsidRDefault="00D417E7" w:rsidP="00D721AB">
      <w:pPr>
        <w:widowControl w:val="0"/>
        <w:numPr>
          <w:ilvl w:val="0"/>
          <w:numId w:val="1"/>
        </w:numPr>
        <w:spacing w:line="240" w:lineRule="auto"/>
        <w:ind w:left="561" w:hanging="561"/>
        <w:jc w:val="both"/>
        <w:rPr>
          <w:sz w:val="20"/>
          <w:szCs w:val="20"/>
        </w:rPr>
      </w:pPr>
      <w:r>
        <w:rPr>
          <w:sz w:val="20"/>
          <w:szCs w:val="20"/>
        </w:rPr>
        <w:t>It is important that you keep records of the searches that you have conducted so that these files are available at some future date if they are requested by the Australian Taxation Office as part of an audit review of your company’s research and development claim.</w:t>
      </w:r>
    </w:p>
    <w:p w14:paraId="7D947E88" w14:textId="77777777" w:rsidR="00B53798" w:rsidRDefault="00D417E7" w:rsidP="00D721AB">
      <w:pPr>
        <w:widowControl w:val="0"/>
        <w:numPr>
          <w:ilvl w:val="0"/>
          <w:numId w:val="1"/>
        </w:numPr>
        <w:spacing w:line="240" w:lineRule="auto"/>
        <w:ind w:left="561" w:hanging="561"/>
        <w:jc w:val="both"/>
        <w:rPr>
          <w:sz w:val="20"/>
          <w:szCs w:val="20"/>
        </w:rPr>
      </w:pPr>
      <w:r>
        <w:rPr>
          <w:sz w:val="20"/>
          <w:szCs w:val="20"/>
        </w:rPr>
        <w:t>There is a need for you to be able to identify the new knowledge that you intend to produce from the core activities of the research and development process.</w:t>
      </w:r>
    </w:p>
    <w:p w14:paraId="44C717B9" w14:textId="77777777" w:rsidR="00B53798" w:rsidRDefault="00D417E7" w:rsidP="00D721AB">
      <w:pPr>
        <w:widowControl w:val="0"/>
        <w:numPr>
          <w:ilvl w:val="0"/>
          <w:numId w:val="1"/>
        </w:numPr>
        <w:spacing w:line="240" w:lineRule="auto"/>
        <w:ind w:left="561" w:hanging="561"/>
        <w:jc w:val="both"/>
        <w:rPr>
          <w:sz w:val="20"/>
          <w:szCs w:val="20"/>
        </w:rPr>
      </w:pPr>
      <w:r>
        <w:rPr>
          <w:sz w:val="20"/>
          <w:szCs w:val="20"/>
        </w:rPr>
        <w:t>It is important to note that the outcome of the research and development activities cannot be known or determined in advance on the basis of current knowledge, information, or experience but can only be determined by applying a “</w:t>
      </w:r>
      <w:r>
        <w:rPr>
          <w:b/>
          <w:color w:val="9900FF"/>
          <w:sz w:val="20"/>
          <w:szCs w:val="20"/>
        </w:rPr>
        <w:t>Systematic Progression of Work</w:t>
      </w:r>
      <w:r>
        <w:rPr>
          <w:sz w:val="20"/>
          <w:szCs w:val="20"/>
        </w:rPr>
        <w:t>”.</w:t>
      </w:r>
    </w:p>
    <w:p w14:paraId="24E5F8D6" w14:textId="77777777" w:rsidR="00B53798" w:rsidRDefault="00B53798">
      <w:pPr>
        <w:widowControl w:val="0"/>
        <w:spacing w:line="240" w:lineRule="auto"/>
        <w:jc w:val="both"/>
        <w:rPr>
          <w:sz w:val="20"/>
          <w:szCs w:val="20"/>
        </w:rPr>
      </w:pPr>
    </w:p>
    <w:p w14:paraId="25880169" w14:textId="77777777" w:rsidR="00B53798" w:rsidRDefault="00D417E7">
      <w:pPr>
        <w:widowControl w:val="0"/>
        <w:spacing w:line="240" w:lineRule="auto"/>
        <w:jc w:val="both"/>
        <w:rPr>
          <w:sz w:val="20"/>
          <w:szCs w:val="20"/>
        </w:rPr>
      </w:pPr>
      <w:r>
        <w:rPr>
          <w:sz w:val="20"/>
          <w:szCs w:val="20"/>
        </w:rPr>
        <w:t xml:space="preserve">If you are interested in finding out more details about how your company could undertake a research and development project, please contact the accountant in our </w:t>
      </w:r>
      <w:proofErr w:type="spellStart"/>
      <w:r>
        <w:rPr>
          <w:sz w:val="20"/>
          <w:szCs w:val="20"/>
        </w:rPr>
        <w:t>organisation</w:t>
      </w:r>
      <w:proofErr w:type="spellEnd"/>
      <w:r>
        <w:rPr>
          <w:sz w:val="20"/>
          <w:szCs w:val="20"/>
        </w:rPr>
        <w:t xml:space="preserve"> who you normally deal with.</w:t>
      </w:r>
    </w:p>
    <w:p w14:paraId="6DAAE08C" w14:textId="77777777" w:rsidR="00B53798" w:rsidRDefault="00B53798">
      <w:pPr>
        <w:widowControl w:val="0"/>
        <w:spacing w:line="240" w:lineRule="auto"/>
        <w:jc w:val="both"/>
        <w:rPr>
          <w:b/>
          <w:color w:val="CD6209"/>
          <w:sz w:val="24"/>
          <w:szCs w:val="24"/>
        </w:rPr>
      </w:pPr>
    </w:p>
    <w:p w14:paraId="284300A0" w14:textId="77777777" w:rsidR="002E3C20" w:rsidRDefault="002E3C20">
      <w:pPr>
        <w:widowControl w:val="0"/>
        <w:spacing w:line="240" w:lineRule="auto"/>
        <w:jc w:val="both"/>
        <w:rPr>
          <w:b/>
          <w:color w:val="CD6209"/>
          <w:sz w:val="24"/>
          <w:szCs w:val="24"/>
        </w:rPr>
      </w:pPr>
    </w:p>
    <w:p w14:paraId="64CB9FA1" w14:textId="0755620E" w:rsidR="00B53798" w:rsidRPr="001162DC" w:rsidRDefault="00D417E7" w:rsidP="001162DC">
      <w:pPr>
        <w:widowControl w:val="0"/>
        <w:spacing w:before="240" w:after="240" w:line="240" w:lineRule="auto"/>
        <w:jc w:val="both"/>
        <w:rPr>
          <w:b/>
          <w:color w:val="CD6209"/>
          <w:sz w:val="24"/>
          <w:szCs w:val="24"/>
        </w:rPr>
      </w:pPr>
      <w:proofErr w:type="spellStart"/>
      <w:r>
        <w:rPr>
          <w:b/>
          <w:color w:val="CD6209"/>
          <w:sz w:val="24"/>
          <w:szCs w:val="24"/>
        </w:rPr>
        <w:t>NRF</w:t>
      </w:r>
      <w:proofErr w:type="spellEnd"/>
      <w:r>
        <w:rPr>
          <w:b/>
          <w:color w:val="CD6209"/>
          <w:sz w:val="24"/>
          <w:szCs w:val="24"/>
        </w:rPr>
        <w:t xml:space="preserve"> PRIORITY AREAS FOR INDUSTRY GROWTH PROGRAM</w:t>
      </w:r>
    </w:p>
    <w:p w14:paraId="0013AD65" w14:textId="12AEB76E" w:rsidR="00B53798" w:rsidRDefault="00EF5D7B" w:rsidP="00E738DD">
      <w:pPr>
        <w:widowControl w:val="0"/>
        <w:pBdr>
          <w:top w:val="nil"/>
          <w:left w:val="nil"/>
          <w:bottom w:val="nil"/>
          <w:right w:val="nil"/>
          <w:between w:val="nil"/>
        </w:pBdr>
        <w:spacing w:line="240" w:lineRule="auto"/>
        <w:jc w:val="both"/>
        <w:rPr>
          <w:sz w:val="20"/>
          <w:szCs w:val="20"/>
        </w:rPr>
      </w:pPr>
      <w:r>
        <w:rPr>
          <w:sz w:val="20"/>
          <w:szCs w:val="20"/>
        </w:rPr>
        <w:t xml:space="preserve">In the June edition of Business Plus, we discussed the Australian Government’s Industry Growth Program, which has now commenced Operations. </w:t>
      </w:r>
    </w:p>
    <w:p w14:paraId="0EF0DC92" w14:textId="284D6DEF" w:rsidR="00EF5D7B" w:rsidRDefault="00EF5D7B" w:rsidP="00E738DD">
      <w:pPr>
        <w:widowControl w:val="0"/>
        <w:pBdr>
          <w:top w:val="nil"/>
          <w:left w:val="nil"/>
          <w:bottom w:val="nil"/>
          <w:right w:val="nil"/>
          <w:between w:val="nil"/>
        </w:pBdr>
        <w:spacing w:line="240" w:lineRule="auto"/>
        <w:jc w:val="both"/>
        <w:rPr>
          <w:sz w:val="20"/>
          <w:szCs w:val="20"/>
        </w:rPr>
      </w:pPr>
    </w:p>
    <w:p w14:paraId="0961FFE0" w14:textId="2076DE0F" w:rsidR="00B53798" w:rsidRDefault="00D417E7">
      <w:pPr>
        <w:widowControl w:val="0"/>
        <w:pBdr>
          <w:top w:val="nil"/>
          <w:left w:val="nil"/>
          <w:bottom w:val="nil"/>
          <w:right w:val="nil"/>
          <w:between w:val="nil"/>
        </w:pBdr>
        <w:spacing w:line="240" w:lineRule="auto"/>
        <w:jc w:val="both"/>
        <w:rPr>
          <w:sz w:val="20"/>
          <w:szCs w:val="20"/>
        </w:rPr>
      </w:pPr>
      <w:r>
        <w:rPr>
          <w:sz w:val="20"/>
          <w:szCs w:val="20"/>
        </w:rPr>
        <w:t>In this article, we comment on the National Reconstruction Fund (</w:t>
      </w:r>
      <w:proofErr w:type="spellStart"/>
      <w:r>
        <w:rPr>
          <w:sz w:val="20"/>
          <w:szCs w:val="20"/>
        </w:rPr>
        <w:t>NRF</w:t>
      </w:r>
      <w:proofErr w:type="spellEnd"/>
      <w:r>
        <w:rPr>
          <w:sz w:val="20"/>
          <w:szCs w:val="20"/>
        </w:rPr>
        <w:t>)</w:t>
      </w:r>
      <w:r w:rsidR="00EF5D7B">
        <w:rPr>
          <w:sz w:val="20"/>
          <w:szCs w:val="20"/>
        </w:rPr>
        <w:t xml:space="preserve"> </w:t>
      </w:r>
      <w:r>
        <w:rPr>
          <w:sz w:val="20"/>
          <w:szCs w:val="20"/>
        </w:rPr>
        <w:t>Priority Areas and the Government’s definition of the requirements for</w:t>
      </w:r>
      <w:r w:rsidR="00EF5D7B">
        <w:rPr>
          <w:sz w:val="20"/>
          <w:szCs w:val="20"/>
        </w:rPr>
        <w:t xml:space="preserve"> </w:t>
      </w:r>
      <w:r>
        <w:rPr>
          <w:sz w:val="20"/>
          <w:szCs w:val="20"/>
        </w:rPr>
        <w:t>applicants to possess.</w:t>
      </w:r>
    </w:p>
    <w:p w14:paraId="0FA1EB4D" w14:textId="62A709FA" w:rsidR="00B53798" w:rsidRDefault="00B53798">
      <w:pPr>
        <w:widowControl w:val="0"/>
        <w:pBdr>
          <w:top w:val="nil"/>
          <w:left w:val="nil"/>
          <w:bottom w:val="nil"/>
          <w:right w:val="nil"/>
          <w:between w:val="nil"/>
        </w:pBdr>
        <w:spacing w:line="240" w:lineRule="auto"/>
        <w:jc w:val="both"/>
        <w:rPr>
          <w:sz w:val="20"/>
          <w:szCs w:val="20"/>
        </w:rPr>
      </w:pPr>
    </w:p>
    <w:p w14:paraId="51CCA1EB" w14:textId="58FC5ADC" w:rsidR="00B53798" w:rsidRDefault="00D417E7">
      <w:pPr>
        <w:widowControl w:val="0"/>
        <w:pBdr>
          <w:top w:val="nil"/>
          <w:left w:val="nil"/>
          <w:bottom w:val="nil"/>
          <w:right w:val="nil"/>
          <w:between w:val="nil"/>
        </w:pBdr>
        <w:spacing w:line="240" w:lineRule="auto"/>
        <w:jc w:val="both"/>
        <w:rPr>
          <w:b/>
          <w:color w:val="9900FF"/>
          <w:sz w:val="20"/>
          <w:szCs w:val="20"/>
        </w:rPr>
      </w:pPr>
      <w:r>
        <w:rPr>
          <w:sz w:val="20"/>
          <w:szCs w:val="20"/>
        </w:rPr>
        <w:t xml:space="preserve">The guidelines indicate that the definition of manufacturing supports a broad understanding of the entire manufacturing process, focusing not just on production, but also on pre-production development and post-production </w:t>
      </w:r>
      <w:r>
        <w:rPr>
          <w:sz w:val="20"/>
          <w:szCs w:val="20"/>
        </w:rPr>
        <w:lastRenderedPageBreak/>
        <w:t>services. The definition of products includes not only manufactured products for the end user but also the manufactur</w:t>
      </w:r>
      <w:r w:rsidR="00E209F0">
        <w:rPr>
          <w:sz w:val="20"/>
          <w:szCs w:val="20"/>
        </w:rPr>
        <w:t>e of</w:t>
      </w:r>
      <w:r>
        <w:rPr>
          <w:sz w:val="20"/>
          <w:szCs w:val="20"/>
        </w:rPr>
        <w:t xml:space="preserve"> inputs for use in final products.</w:t>
      </w:r>
      <w:r w:rsidR="002E3C20">
        <w:rPr>
          <w:sz w:val="20"/>
          <w:szCs w:val="20"/>
        </w:rPr>
        <w:t xml:space="preserve"> </w:t>
      </w:r>
      <w:r>
        <w:rPr>
          <w:sz w:val="20"/>
          <w:szCs w:val="20"/>
        </w:rPr>
        <w:t xml:space="preserve"> It includes both tangible and intangible products like software.</w:t>
      </w:r>
    </w:p>
    <w:p w14:paraId="008D424D" w14:textId="0E930342" w:rsidR="00EF5D7B" w:rsidRDefault="00EF5D7B" w:rsidP="00EF5D7B">
      <w:pPr>
        <w:pStyle w:val="NoSpacing"/>
      </w:pPr>
    </w:p>
    <w:p w14:paraId="326C9002" w14:textId="48F9BFCC" w:rsidR="00B53798" w:rsidRPr="00EF5D7B" w:rsidRDefault="00D417E7" w:rsidP="00EF5D7B">
      <w:pPr>
        <w:pStyle w:val="NoSpacing"/>
        <w:rPr>
          <w:b/>
          <w:bCs/>
          <w:color w:val="7030A0"/>
          <w:sz w:val="20"/>
          <w:szCs w:val="20"/>
        </w:rPr>
      </w:pPr>
      <w:r w:rsidRPr="00EF5D7B">
        <w:rPr>
          <w:b/>
          <w:bCs/>
          <w:color w:val="7030A0"/>
          <w:sz w:val="20"/>
          <w:szCs w:val="20"/>
        </w:rPr>
        <w:t>VALUE-ADD IN RESOURCES</w:t>
      </w:r>
    </w:p>
    <w:p w14:paraId="0094BFDD" w14:textId="0B31ABA9" w:rsidR="00EF5D7B" w:rsidRPr="00EF5D7B" w:rsidRDefault="002E3C20" w:rsidP="00EF5D7B">
      <w:pPr>
        <w:pStyle w:val="NoSpacing"/>
        <w:rPr>
          <w:sz w:val="20"/>
          <w:szCs w:val="20"/>
        </w:rPr>
      </w:pPr>
      <w:r>
        <w:rPr>
          <w:noProof/>
        </w:rPr>
        <w:drawing>
          <wp:anchor distT="114300" distB="114300" distL="114300" distR="114300" simplePos="0" relativeHeight="251661312" behindDoc="1" locked="0" layoutInCell="1" hidden="0" allowOverlap="1" wp14:anchorId="23675054" wp14:editId="6B85163A">
            <wp:simplePos x="0" y="0"/>
            <wp:positionH relativeFrom="column">
              <wp:posOffset>4837117</wp:posOffset>
            </wp:positionH>
            <wp:positionV relativeFrom="paragraph">
              <wp:posOffset>32707</wp:posOffset>
            </wp:positionV>
            <wp:extent cx="1535430" cy="1991995"/>
            <wp:effectExtent l="0" t="0" r="7620" b="8255"/>
            <wp:wrapTight wrapText="bothSides">
              <wp:wrapPolygon edited="0">
                <wp:start x="0" y="0"/>
                <wp:lineTo x="0" y="21483"/>
                <wp:lineTo x="21439" y="21483"/>
                <wp:lineTo x="21439" y="0"/>
                <wp:lineTo x="0" y="0"/>
              </wp:wrapPolygon>
            </wp:wrapTight>
            <wp:docPr id="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
                    <a:srcRect/>
                    <a:stretch>
                      <a:fillRect/>
                    </a:stretch>
                  </pic:blipFill>
                  <pic:spPr>
                    <a:xfrm>
                      <a:off x="0" y="0"/>
                      <a:ext cx="1535430" cy="1991995"/>
                    </a:xfrm>
                    <a:prstGeom prst="rect">
                      <a:avLst/>
                    </a:prstGeom>
                    <a:ln/>
                  </pic:spPr>
                </pic:pic>
              </a:graphicData>
            </a:graphic>
            <wp14:sizeRelH relativeFrom="margin">
              <wp14:pctWidth>0</wp14:pctWidth>
            </wp14:sizeRelH>
            <wp14:sizeRelV relativeFrom="margin">
              <wp14:pctHeight>0</wp14:pctHeight>
            </wp14:sizeRelV>
          </wp:anchor>
        </w:drawing>
      </w:r>
      <w:r w:rsidR="00D417E7" w:rsidRPr="00EF5D7B">
        <w:rPr>
          <w:sz w:val="20"/>
          <w:szCs w:val="20"/>
        </w:rPr>
        <w:t>This is the area of the Australian economy that is involved in:</w:t>
      </w:r>
    </w:p>
    <w:p w14:paraId="10F200A7" w14:textId="422D13EE" w:rsidR="00B53798" w:rsidRDefault="00D417E7" w:rsidP="00E738DD">
      <w:pPr>
        <w:widowControl w:val="0"/>
        <w:numPr>
          <w:ilvl w:val="0"/>
          <w:numId w:val="1"/>
        </w:numPr>
        <w:pBdr>
          <w:top w:val="nil"/>
          <w:left w:val="nil"/>
          <w:bottom w:val="nil"/>
          <w:right w:val="nil"/>
          <w:between w:val="nil"/>
        </w:pBdr>
        <w:spacing w:line="240" w:lineRule="auto"/>
        <w:ind w:left="561" w:hanging="561"/>
        <w:jc w:val="both"/>
        <w:rPr>
          <w:sz w:val="20"/>
          <w:szCs w:val="20"/>
        </w:rPr>
      </w:pPr>
      <w:r>
        <w:rPr>
          <w:sz w:val="20"/>
          <w:szCs w:val="20"/>
        </w:rPr>
        <w:t>Manufacturing products for use in or in connection with the mining industry; or</w:t>
      </w:r>
    </w:p>
    <w:p w14:paraId="2F0FB786" w14:textId="77777777" w:rsidR="00B53798" w:rsidRDefault="00D417E7" w:rsidP="00E738DD">
      <w:pPr>
        <w:widowControl w:val="0"/>
        <w:numPr>
          <w:ilvl w:val="0"/>
          <w:numId w:val="1"/>
        </w:numPr>
        <w:pBdr>
          <w:top w:val="nil"/>
          <w:left w:val="nil"/>
          <w:bottom w:val="nil"/>
          <w:right w:val="nil"/>
          <w:between w:val="nil"/>
        </w:pBdr>
        <w:spacing w:line="240" w:lineRule="auto"/>
        <w:ind w:left="561" w:hanging="561"/>
        <w:jc w:val="both"/>
        <w:rPr>
          <w:sz w:val="20"/>
          <w:szCs w:val="20"/>
        </w:rPr>
      </w:pPr>
      <w:r>
        <w:rPr>
          <w:sz w:val="20"/>
          <w:szCs w:val="20"/>
        </w:rPr>
        <w:t>Manufacturing products for use in or in connection with processing minerals; or</w:t>
      </w:r>
    </w:p>
    <w:p w14:paraId="090053A5" w14:textId="77777777" w:rsidR="00B53798" w:rsidRDefault="00D417E7" w:rsidP="00E738DD">
      <w:pPr>
        <w:widowControl w:val="0"/>
        <w:numPr>
          <w:ilvl w:val="0"/>
          <w:numId w:val="1"/>
        </w:numPr>
        <w:pBdr>
          <w:top w:val="nil"/>
          <w:left w:val="nil"/>
          <w:bottom w:val="nil"/>
          <w:right w:val="nil"/>
          <w:between w:val="nil"/>
        </w:pBdr>
        <w:spacing w:line="240" w:lineRule="auto"/>
        <w:ind w:left="561" w:hanging="561"/>
        <w:jc w:val="both"/>
        <w:rPr>
          <w:sz w:val="20"/>
          <w:szCs w:val="20"/>
        </w:rPr>
      </w:pPr>
      <w:r>
        <w:rPr>
          <w:sz w:val="20"/>
          <w:szCs w:val="20"/>
        </w:rPr>
        <w:t>Processing minerals</w:t>
      </w:r>
    </w:p>
    <w:p w14:paraId="6C958AC0" w14:textId="77777777" w:rsidR="00B53798" w:rsidRDefault="00B53798" w:rsidP="00E738DD">
      <w:pPr>
        <w:widowControl w:val="0"/>
        <w:pBdr>
          <w:top w:val="nil"/>
          <w:left w:val="nil"/>
          <w:bottom w:val="nil"/>
          <w:right w:val="nil"/>
          <w:between w:val="nil"/>
        </w:pBdr>
        <w:spacing w:line="240" w:lineRule="auto"/>
        <w:ind w:left="720"/>
        <w:jc w:val="both"/>
        <w:rPr>
          <w:sz w:val="20"/>
          <w:szCs w:val="20"/>
        </w:rPr>
      </w:pPr>
    </w:p>
    <w:p w14:paraId="3FF8CF3A" w14:textId="77777777" w:rsidR="00B53798" w:rsidRDefault="00D417E7" w:rsidP="00E738DD">
      <w:pPr>
        <w:widowControl w:val="0"/>
        <w:pBdr>
          <w:top w:val="nil"/>
          <w:left w:val="nil"/>
          <w:bottom w:val="nil"/>
          <w:right w:val="nil"/>
          <w:between w:val="nil"/>
        </w:pBdr>
        <w:spacing w:line="240" w:lineRule="auto"/>
        <w:jc w:val="both"/>
        <w:rPr>
          <w:sz w:val="20"/>
          <w:szCs w:val="20"/>
        </w:rPr>
      </w:pPr>
      <w:r>
        <w:rPr>
          <w:sz w:val="20"/>
          <w:szCs w:val="20"/>
        </w:rPr>
        <w:t>For example:</w:t>
      </w:r>
    </w:p>
    <w:p w14:paraId="4732B811" w14:textId="77777777" w:rsidR="00B53798" w:rsidRDefault="00D417E7" w:rsidP="00E738DD">
      <w:pPr>
        <w:widowControl w:val="0"/>
        <w:numPr>
          <w:ilvl w:val="0"/>
          <w:numId w:val="1"/>
        </w:numPr>
        <w:pBdr>
          <w:top w:val="nil"/>
          <w:left w:val="nil"/>
          <w:bottom w:val="nil"/>
          <w:right w:val="nil"/>
          <w:between w:val="nil"/>
        </w:pBdr>
        <w:spacing w:line="240" w:lineRule="auto"/>
        <w:ind w:left="561" w:hanging="561"/>
        <w:jc w:val="both"/>
        <w:rPr>
          <w:sz w:val="20"/>
          <w:szCs w:val="20"/>
        </w:rPr>
      </w:pPr>
      <w:r>
        <w:rPr>
          <w:sz w:val="20"/>
          <w:szCs w:val="20"/>
        </w:rPr>
        <w:t>The manufacture of exploration or drilling technologies, mining safety solutions, or products to assist with the transportation of minerals</w:t>
      </w:r>
    </w:p>
    <w:p w14:paraId="7FCC2F66" w14:textId="77777777" w:rsidR="00B53798" w:rsidRDefault="00D417E7" w:rsidP="00E738DD">
      <w:pPr>
        <w:widowControl w:val="0"/>
        <w:numPr>
          <w:ilvl w:val="0"/>
          <w:numId w:val="1"/>
        </w:numPr>
        <w:pBdr>
          <w:top w:val="nil"/>
          <w:left w:val="nil"/>
          <w:bottom w:val="nil"/>
          <w:right w:val="nil"/>
          <w:between w:val="nil"/>
        </w:pBdr>
        <w:spacing w:line="240" w:lineRule="auto"/>
        <w:ind w:left="561" w:hanging="561"/>
        <w:jc w:val="both"/>
        <w:rPr>
          <w:sz w:val="20"/>
          <w:szCs w:val="20"/>
        </w:rPr>
      </w:pPr>
      <w:r>
        <w:rPr>
          <w:sz w:val="20"/>
          <w:szCs w:val="20"/>
        </w:rPr>
        <w:t>The refining and processing of spodumene to lithium hydroxide and then onto cathode active materials for use in battery manufacture, as well as the manufacture of technologies and other products used in this processing.</w:t>
      </w:r>
    </w:p>
    <w:p w14:paraId="57436A58" w14:textId="77777777" w:rsidR="00B53798" w:rsidRDefault="00D417E7" w:rsidP="00E738DD">
      <w:pPr>
        <w:widowControl w:val="0"/>
        <w:spacing w:before="240" w:after="240" w:line="240" w:lineRule="auto"/>
        <w:jc w:val="both"/>
        <w:rPr>
          <w:sz w:val="20"/>
          <w:szCs w:val="20"/>
        </w:rPr>
      </w:pPr>
      <w:r>
        <w:rPr>
          <w:sz w:val="20"/>
          <w:szCs w:val="20"/>
        </w:rPr>
        <w:t xml:space="preserve">If you would like to discuss an application to the Industry Growth Program, please do not hesitate to contact the accountant in our </w:t>
      </w:r>
      <w:proofErr w:type="spellStart"/>
      <w:r>
        <w:rPr>
          <w:sz w:val="20"/>
          <w:szCs w:val="20"/>
        </w:rPr>
        <w:t>organisation</w:t>
      </w:r>
      <w:proofErr w:type="spellEnd"/>
      <w:r>
        <w:rPr>
          <w:sz w:val="20"/>
          <w:szCs w:val="20"/>
        </w:rPr>
        <w:t xml:space="preserve"> whom you normally deal with.</w:t>
      </w:r>
    </w:p>
    <w:p w14:paraId="127A08D9" w14:textId="77777777" w:rsidR="002E3C20" w:rsidRDefault="002E3C20">
      <w:pPr>
        <w:widowControl w:val="0"/>
        <w:spacing w:line="240" w:lineRule="auto"/>
        <w:jc w:val="both"/>
        <w:rPr>
          <w:b/>
          <w:color w:val="CD6209"/>
          <w:sz w:val="24"/>
          <w:szCs w:val="24"/>
        </w:rPr>
      </w:pPr>
    </w:p>
    <w:p w14:paraId="331BA828" w14:textId="33D521AF" w:rsidR="00B53798" w:rsidRDefault="00D417E7">
      <w:pPr>
        <w:widowControl w:val="0"/>
        <w:spacing w:line="240" w:lineRule="auto"/>
        <w:jc w:val="both"/>
        <w:rPr>
          <w:b/>
          <w:color w:val="CD6209"/>
          <w:sz w:val="24"/>
          <w:szCs w:val="24"/>
        </w:rPr>
      </w:pPr>
      <w:r>
        <w:rPr>
          <w:b/>
          <w:color w:val="CD6209"/>
          <w:sz w:val="24"/>
          <w:szCs w:val="24"/>
        </w:rPr>
        <w:t>What Does It Mean?</w:t>
      </w:r>
    </w:p>
    <w:p w14:paraId="470ECFE3" w14:textId="340E76C3" w:rsidR="00B53798" w:rsidRDefault="00B53798">
      <w:pPr>
        <w:widowControl w:val="0"/>
        <w:spacing w:line="240" w:lineRule="auto"/>
        <w:jc w:val="both"/>
        <w:rPr>
          <w:sz w:val="20"/>
          <w:szCs w:val="20"/>
        </w:rPr>
      </w:pPr>
    </w:p>
    <w:p w14:paraId="1E4A0AA3" w14:textId="46516AC5" w:rsidR="00B53798" w:rsidRDefault="00E2414C" w:rsidP="00A41422">
      <w:pPr>
        <w:widowControl w:val="0"/>
        <w:spacing w:line="240" w:lineRule="auto"/>
        <w:jc w:val="both"/>
        <w:rPr>
          <w:sz w:val="20"/>
          <w:szCs w:val="20"/>
        </w:rPr>
      </w:pPr>
      <w:r>
        <w:rPr>
          <w:noProof/>
        </w:rPr>
        <w:drawing>
          <wp:anchor distT="114300" distB="114300" distL="114300" distR="114300" simplePos="0" relativeHeight="251662336" behindDoc="1" locked="0" layoutInCell="1" hidden="0" allowOverlap="1" wp14:anchorId="7906D8AE" wp14:editId="74D8C0AF">
            <wp:simplePos x="0" y="0"/>
            <wp:positionH relativeFrom="margin">
              <wp:posOffset>3421380</wp:posOffset>
            </wp:positionH>
            <wp:positionV relativeFrom="paragraph">
              <wp:posOffset>6350</wp:posOffset>
            </wp:positionV>
            <wp:extent cx="2520950" cy="1577340"/>
            <wp:effectExtent l="0" t="0" r="0" b="3810"/>
            <wp:wrapTight wrapText="bothSides">
              <wp:wrapPolygon edited="0">
                <wp:start x="0" y="0"/>
                <wp:lineTo x="0" y="21391"/>
                <wp:lineTo x="21382" y="21391"/>
                <wp:lineTo x="21382" y="0"/>
                <wp:lineTo x="0" y="0"/>
              </wp:wrapPolygon>
            </wp:wrapTight>
            <wp:docPr id="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2520950" cy="1577340"/>
                    </a:xfrm>
                    <a:prstGeom prst="rect">
                      <a:avLst/>
                    </a:prstGeom>
                    <a:ln/>
                  </pic:spPr>
                </pic:pic>
              </a:graphicData>
            </a:graphic>
            <wp14:sizeRelH relativeFrom="margin">
              <wp14:pctWidth>0</wp14:pctWidth>
            </wp14:sizeRelH>
            <wp14:sizeRelV relativeFrom="margin">
              <wp14:pctHeight>0</wp14:pctHeight>
            </wp14:sizeRelV>
          </wp:anchor>
        </w:drawing>
      </w:r>
      <w:r>
        <w:rPr>
          <w:b/>
          <w:color w:val="9900FF"/>
          <w:sz w:val="20"/>
          <w:szCs w:val="20"/>
        </w:rPr>
        <w:t>Due Diligence</w:t>
      </w:r>
    </w:p>
    <w:p w14:paraId="10E6A015" w14:textId="0FABA123" w:rsidR="00B53798" w:rsidRDefault="00D417E7" w:rsidP="00A41422">
      <w:pPr>
        <w:widowControl w:val="0"/>
        <w:spacing w:line="240" w:lineRule="auto"/>
        <w:jc w:val="both"/>
        <w:rPr>
          <w:sz w:val="20"/>
          <w:szCs w:val="20"/>
        </w:rPr>
      </w:pPr>
      <w:r>
        <w:rPr>
          <w:sz w:val="20"/>
          <w:szCs w:val="20"/>
        </w:rPr>
        <w:t>During a typical investment negotiation process, the investor will</w:t>
      </w:r>
      <w:r w:rsidR="00A41422">
        <w:rPr>
          <w:sz w:val="20"/>
          <w:szCs w:val="20"/>
        </w:rPr>
        <w:t xml:space="preserve"> </w:t>
      </w:r>
      <w:r>
        <w:rPr>
          <w:sz w:val="20"/>
          <w:szCs w:val="20"/>
        </w:rPr>
        <w:t>conduct due diligence, which will include reviewing:</w:t>
      </w:r>
    </w:p>
    <w:p w14:paraId="7A97F189" w14:textId="77777777" w:rsidR="00B53798" w:rsidRDefault="00D417E7" w:rsidP="00A41422">
      <w:pPr>
        <w:widowControl w:val="0"/>
        <w:numPr>
          <w:ilvl w:val="0"/>
          <w:numId w:val="2"/>
        </w:numPr>
        <w:spacing w:line="240" w:lineRule="auto"/>
        <w:ind w:left="561" w:hanging="561"/>
        <w:jc w:val="both"/>
        <w:rPr>
          <w:sz w:val="20"/>
          <w:szCs w:val="20"/>
        </w:rPr>
      </w:pPr>
      <w:r>
        <w:rPr>
          <w:sz w:val="20"/>
          <w:szCs w:val="20"/>
        </w:rPr>
        <w:t>Business plan</w:t>
      </w:r>
    </w:p>
    <w:p w14:paraId="3219FF8B" w14:textId="77777777" w:rsidR="00B53798" w:rsidRDefault="00D417E7" w:rsidP="00A41422">
      <w:pPr>
        <w:widowControl w:val="0"/>
        <w:numPr>
          <w:ilvl w:val="0"/>
          <w:numId w:val="2"/>
        </w:numPr>
        <w:spacing w:line="240" w:lineRule="auto"/>
        <w:ind w:left="561" w:hanging="561"/>
        <w:jc w:val="both"/>
        <w:rPr>
          <w:sz w:val="20"/>
          <w:szCs w:val="20"/>
        </w:rPr>
      </w:pPr>
      <w:r>
        <w:rPr>
          <w:sz w:val="20"/>
          <w:szCs w:val="20"/>
        </w:rPr>
        <w:t>Market research document</w:t>
      </w:r>
    </w:p>
    <w:p w14:paraId="2A6D4B31" w14:textId="77777777" w:rsidR="00B53798" w:rsidRDefault="00D417E7" w:rsidP="00A41422">
      <w:pPr>
        <w:widowControl w:val="0"/>
        <w:numPr>
          <w:ilvl w:val="0"/>
          <w:numId w:val="2"/>
        </w:numPr>
        <w:spacing w:line="240" w:lineRule="auto"/>
        <w:ind w:left="561" w:hanging="561"/>
        <w:jc w:val="both"/>
        <w:rPr>
          <w:sz w:val="20"/>
          <w:szCs w:val="20"/>
        </w:rPr>
      </w:pPr>
      <w:r>
        <w:rPr>
          <w:sz w:val="20"/>
          <w:szCs w:val="20"/>
        </w:rPr>
        <w:t>Intellectual property strategy</w:t>
      </w:r>
    </w:p>
    <w:p w14:paraId="3DEA6C85" w14:textId="77777777" w:rsidR="00B53798" w:rsidRDefault="00D417E7" w:rsidP="00A41422">
      <w:pPr>
        <w:widowControl w:val="0"/>
        <w:numPr>
          <w:ilvl w:val="0"/>
          <w:numId w:val="2"/>
        </w:numPr>
        <w:spacing w:line="240" w:lineRule="auto"/>
        <w:ind w:left="561" w:hanging="561"/>
        <w:jc w:val="both"/>
        <w:rPr>
          <w:sz w:val="20"/>
          <w:szCs w:val="20"/>
        </w:rPr>
      </w:pPr>
      <w:r>
        <w:rPr>
          <w:sz w:val="20"/>
          <w:szCs w:val="20"/>
        </w:rPr>
        <w:t>Management team</w:t>
      </w:r>
    </w:p>
    <w:p w14:paraId="6551FC5C" w14:textId="77777777" w:rsidR="00B53798" w:rsidRDefault="00D417E7" w:rsidP="00A41422">
      <w:pPr>
        <w:widowControl w:val="0"/>
        <w:numPr>
          <w:ilvl w:val="0"/>
          <w:numId w:val="2"/>
        </w:numPr>
        <w:spacing w:line="240" w:lineRule="auto"/>
        <w:ind w:left="561" w:hanging="561"/>
        <w:jc w:val="both"/>
        <w:rPr>
          <w:sz w:val="20"/>
          <w:szCs w:val="20"/>
        </w:rPr>
      </w:pPr>
      <w:r>
        <w:rPr>
          <w:sz w:val="20"/>
          <w:szCs w:val="20"/>
        </w:rPr>
        <w:t>Debtors and inventory levels</w:t>
      </w:r>
    </w:p>
    <w:p w14:paraId="154B51A8" w14:textId="77777777" w:rsidR="00B53798" w:rsidRDefault="00D417E7" w:rsidP="00A41422">
      <w:pPr>
        <w:widowControl w:val="0"/>
        <w:numPr>
          <w:ilvl w:val="0"/>
          <w:numId w:val="2"/>
        </w:numPr>
        <w:spacing w:line="240" w:lineRule="auto"/>
        <w:ind w:left="561" w:hanging="561"/>
        <w:jc w:val="both"/>
        <w:rPr>
          <w:sz w:val="20"/>
          <w:szCs w:val="20"/>
        </w:rPr>
      </w:pPr>
      <w:r>
        <w:rPr>
          <w:sz w:val="20"/>
          <w:szCs w:val="20"/>
        </w:rPr>
        <w:t>Team members</w:t>
      </w:r>
    </w:p>
    <w:p w14:paraId="058853A8" w14:textId="77777777" w:rsidR="00B53798" w:rsidRDefault="00D417E7" w:rsidP="00A41422">
      <w:pPr>
        <w:widowControl w:val="0"/>
        <w:numPr>
          <w:ilvl w:val="0"/>
          <w:numId w:val="2"/>
        </w:numPr>
        <w:spacing w:line="240" w:lineRule="auto"/>
        <w:ind w:left="561" w:hanging="561"/>
        <w:jc w:val="both"/>
        <w:rPr>
          <w:sz w:val="20"/>
          <w:szCs w:val="20"/>
        </w:rPr>
      </w:pPr>
      <w:r>
        <w:rPr>
          <w:sz w:val="20"/>
          <w:szCs w:val="20"/>
        </w:rPr>
        <w:t>Team training</w:t>
      </w:r>
    </w:p>
    <w:p w14:paraId="7F9E4CFA" w14:textId="77777777" w:rsidR="00B53798" w:rsidRDefault="00B53798" w:rsidP="002E3C20">
      <w:pPr>
        <w:widowControl w:val="0"/>
        <w:spacing w:line="240" w:lineRule="auto"/>
        <w:ind w:firstLine="567"/>
        <w:jc w:val="both"/>
        <w:rPr>
          <w:sz w:val="20"/>
          <w:szCs w:val="20"/>
        </w:rPr>
      </w:pPr>
    </w:p>
    <w:p w14:paraId="76FBFFC3" w14:textId="77777777" w:rsidR="00B53798" w:rsidRDefault="00D417E7">
      <w:pPr>
        <w:widowControl w:val="0"/>
        <w:spacing w:line="240" w:lineRule="auto"/>
        <w:jc w:val="both"/>
        <w:rPr>
          <w:sz w:val="20"/>
          <w:szCs w:val="20"/>
        </w:rPr>
      </w:pPr>
      <w:r>
        <w:rPr>
          <w:sz w:val="20"/>
          <w:szCs w:val="20"/>
        </w:rPr>
        <w:t>The potential investor will normally conduct his/her due diligence investigation on the business model and assumptions (financial and otherwise) presented in the plans. If the investor is still interested in a possible acquisition or investment, the investor will then normally proceed with the review of the pricing proposal for the business.</w:t>
      </w:r>
    </w:p>
    <w:p w14:paraId="3C8FE03D" w14:textId="77777777" w:rsidR="00B53798" w:rsidRDefault="00B53798">
      <w:pPr>
        <w:widowControl w:val="0"/>
        <w:spacing w:line="240" w:lineRule="auto"/>
        <w:jc w:val="both"/>
        <w:rPr>
          <w:sz w:val="20"/>
          <w:szCs w:val="20"/>
        </w:rPr>
      </w:pPr>
    </w:p>
    <w:p w14:paraId="769A5C7F" w14:textId="77777777" w:rsidR="00B53798" w:rsidRDefault="00D417E7">
      <w:pPr>
        <w:widowControl w:val="0"/>
        <w:spacing w:line="240" w:lineRule="auto"/>
        <w:jc w:val="both"/>
        <w:rPr>
          <w:sz w:val="20"/>
          <w:szCs w:val="20"/>
        </w:rPr>
      </w:pPr>
      <w:r>
        <w:rPr>
          <w:b/>
          <w:color w:val="9900FF"/>
          <w:sz w:val="20"/>
          <w:szCs w:val="20"/>
        </w:rPr>
        <w:t>Expenses</w:t>
      </w:r>
    </w:p>
    <w:p w14:paraId="1ADB7A43" w14:textId="77777777" w:rsidR="00B53798" w:rsidRDefault="00D417E7">
      <w:pPr>
        <w:widowControl w:val="0"/>
        <w:spacing w:line="240" w:lineRule="auto"/>
        <w:jc w:val="both"/>
        <w:rPr>
          <w:sz w:val="20"/>
          <w:szCs w:val="20"/>
        </w:rPr>
      </w:pPr>
      <w:r>
        <w:rPr>
          <w:sz w:val="20"/>
          <w:szCs w:val="20"/>
        </w:rPr>
        <w:t>These are the costs incurred in producing net profit.</w:t>
      </w:r>
    </w:p>
    <w:p w14:paraId="70EE1535" w14:textId="77777777" w:rsidR="00B53798" w:rsidRDefault="00B53798">
      <w:pPr>
        <w:widowControl w:val="0"/>
        <w:spacing w:line="240" w:lineRule="auto"/>
        <w:jc w:val="both"/>
        <w:rPr>
          <w:b/>
          <w:color w:val="9900FF"/>
          <w:sz w:val="20"/>
          <w:szCs w:val="20"/>
        </w:rPr>
      </w:pPr>
    </w:p>
    <w:p w14:paraId="49056A6A" w14:textId="46360505" w:rsidR="00B53798" w:rsidRDefault="00B53798">
      <w:pPr>
        <w:widowControl w:val="0"/>
        <w:spacing w:line="240" w:lineRule="auto"/>
        <w:jc w:val="both"/>
        <w:rPr>
          <w:sz w:val="20"/>
          <w:szCs w:val="20"/>
        </w:rPr>
      </w:pPr>
    </w:p>
    <w:p w14:paraId="240E6155" w14:textId="77777777" w:rsidR="00B53798" w:rsidRDefault="00B53798">
      <w:pPr>
        <w:widowControl w:val="0"/>
        <w:spacing w:line="240" w:lineRule="auto"/>
        <w:jc w:val="both"/>
        <w:rPr>
          <w:sz w:val="20"/>
          <w:szCs w:val="20"/>
        </w:rPr>
      </w:pPr>
    </w:p>
    <w:tbl>
      <w:tblPr>
        <w:tblStyle w:val="a0"/>
        <w:tblW w:w="9938" w:type="dxa"/>
        <w:tblInd w:w="-142" w:type="dxa"/>
        <w:tblLayout w:type="fixed"/>
        <w:tblLook w:val="0000" w:firstRow="0" w:lastRow="0" w:firstColumn="0" w:lastColumn="0" w:noHBand="0" w:noVBand="0"/>
      </w:tblPr>
      <w:tblGrid>
        <w:gridCol w:w="5253"/>
        <w:gridCol w:w="4685"/>
      </w:tblGrid>
      <w:tr w:rsidR="00B53798" w14:paraId="72C2F43E" w14:textId="77777777">
        <w:trPr>
          <w:trHeight w:val="559"/>
        </w:trPr>
        <w:tc>
          <w:tcPr>
            <w:tcW w:w="9938" w:type="dxa"/>
            <w:gridSpan w:val="2"/>
          </w:tcPr>
          <w:p w14:paraId="56B8BF09" w14:textId="77777777" w:rsidR="00B53798" w:rsidRDefault="00D417E7">
            <w:pPr>
              <w:widowControl w:val="0"/>
              <w:spacing w:line="240" w:lineRule="auto"/>
              <w:ind w:right="193"/>
              <w:jc w:val="both"/>
              <w:rPr>
                <w:color w:val="FF0000"/>
                <w:sz w:val="18"/>
                <w:szCs w:val="18"/>
                <w:u w:val="single"/>
              </w:rPr>
            </w:pPr>
            <w:r>
              <w:rPr>
                <w:b/>
                <w:color w:val="FF0000"/>
                <w:sz w:val="18"/>
                <w:szCs w:val="18"/>
                <w:u w:val="single"/>
              </w:rPr>
              <w:t>ATTENTION ACCOUNTANTS</w:t>
            </w:r>
            <w:r>
              <w:rPr>
                <w:b/>
                <w:color w:val="FF0000"/>
                <w:sz w:val="18"/>
                <w:szCs w:val="18"/>
              </w:rPr>
              <w:t>*</w:t>
            </w:r>
          </w:p>
          <w:p w14:paraId="0885AF37" w14:textId="77777777" w:rsidR="00B53798" w:rsidRDefault="00D417E7">
            <w:pPr>
              <w:keepNext/>
              <w:keepLines/>
              <w:spacing w:line="240" w:lineRule="auto"/>
              <w:jc w:val="both"/>
              <w:rPr>
                <w:color w:val="FF0000"/>
                <w:sz w:val="16"/>
                <w:szCs w:val="16"/>
              </w:rPr>
            </w:pPr>
            <w:r>
              <w:rPr>
                <w:color w:val="FF0000"/>
                <w:sz w:val="16"/>
                <w:szCs w:val="16"/>
              </w:rPr>
              <w:t xml:space="preserve">Additional information on the articles contained within this issue of </w:t>
            </w:r>
            <w:r>
              <w:rPr>
                <w:b/>
                <w:color w:val="FF0000"/>
                <w:sz w:val="16"/>
                <w:szCs w:val="16"/>
              </w:rPr>
              <w:t>Business Plus+</w:t>
            </w:r>
            <w:r>
              <w:rPr>
                <w:color w:val="FF0000"/>
                <w:sz w:val="16"/>
                <w:szCs w:val="16"/>
              </w:rPr>
              <w:t xml:space="preserve"> is available to ESS </w:t>
            </w:r>
            <w:proofErr w:type="spellStart"/>
            <w:r>
              <w:rPr>
                <w:color w:val="FF0000"/>
                <w:sz w:val="16"/>
                <w:szCs w:val="16"/>
              </w:rPr>
              <w:t>BIZTOOLS</w:t>
            </w:r>
            <w:proofErr w:type="spellEnd"/>
            <w:r>
              <w:rPr>
                <w:color w:val="FF0000"/>
                <w:sz w:val="16"/>
                <w:szCs w:val="16"/>
              </w:rPr>
              <w:t xml:space="preserve">' subscribers after login at </w:t>
            </w:r>
            <w:hyperlink r:id="rId14">
              <w:r>
                <w:rPr>
                  <w:b/>
                  <w:color w:val="FF0000"/>
                  <w:sz w:val="16"/>
                  <w:szCs w:val="16"/>
                  <w:u w:val="single"/>
                </w:rPr>
                <w:t>www.essbiztools.com.au</w:t>
              </w:r>
            </w:hyperlink>
            <w:r>
              <w:rPr>
                <w:color w:val="FF0000"/>
                <w:sz w:val="16"/>
                <w:szCs w:val="16"/>
              </w:rPr>
              <w:t>.</w:t>
            </w:r>
          </w:p>
          <w:p w14:paraId="0B9F7686" w14:textId="77777777" w:rsidR="00B53798" w:rsidRDefault="00B53798">
            <w:pPr>
              <w:keepNext/>
              <w:keepLines/>
              <w:spacing w:line="240" w:lineRule="auto"/>
              <w:jc w:val="both"/>
              <w:rPr>
                <w:color w:val="FF0000"/>
                <w:sz w:val="16"/>
                <w:szCs w:val="16"/>
              </w:rPr>
            </w:pPr>
          </w:p>
          <w:p w14:paraId="7F92A63A" w14:textId="77777777" w:rsidR="00B53798" w:rsidRDefault="00D417E7">
            <w:pPr>
              <w:widowControl w:val="0"/>
              <w:pBdr>
                <w:top w:val="nil"/>
                <w:left w:val="nil"/>
                <w:bottom w:val="nil"/>
                <w:right w:val="nil"/>
                <w:between w:val="nil"/>
              </w:pBdr>
              <w:spacing w:line="240" w:lineRule="auto"/>
              <w:jc w:val="both"/>
              <w:rPr>
                <w:b/>
                <w:color w:val="FF0000"/>
                <w:sz w:val="16"/>
                <w:szCs w:val="16"/>
              </w:rPr>
            </w:pPr>
            <w:r>
              <w:rPr>
                <w:b/>
                <w:color w:val="FF0000"/>
                <w:sz w:val="16"/>
                <w:szCs w:val="16"/>
              </w:rPr>
              <w:t xml:space="preserve">Paper 052–005 – Research and Development Eligibility                   Paper 052–010 – Planning A Research and Development Project </w:t>
            </w:r>
          </w:p>
          <w:p w14:paraId="627401C9" w14:textId="774F4B0B" w:rsidR="00B017DB" w:rsidRDefault="00D417E7" w:rsidP="00B017DB">
            <w:pPr>
              <w:widowControl w:val="0"/>
              <w:pBdr>
                <w:top w:val="nil"/>
                <w:left w:val="nil"/>
                <w:bottom w:val="nil"/>
                <w:right w:val="nil"/>
                <w:between w:val="nil"/>
              </w:pBdr>
              <w:spacing w:line="240" w:lineRule="auto"/>
              <w:jc w:val="both"/>
              <w:rPr>
                <w:b/>
                <w:color w:val="FF0000"/>
                <w:sz w:val="16"/>
                <w:szCs w:val="16"/>
              </w:rPr>
            </w:pPr>
            <w:r>
              <w:rPr>
                <w:b/>
                <w:color w:val="FF0000"/>
                <w:sz w:val="16"/>
                <w:szCs w:val="16"/>
              </w:rPr>
              <w:t>Paper 014–146 – Industry Growth Program                                        Paper 151–012 – Setting Retail Prices</w:t>
            </w:r>
          </w:p>
          <w:p w14:paraId="10371360" w14:textId="37FEE739" w:rsidR="00B017DB" w:rsidRDefault="00B017DB" w:rsidP="00B017DB">
            <w:pPr>
              <w:widowControl w:val="0"/>
              <w:spacing w:line="240" w:lineRule="auto"/>
              <w:jc w:val="both"/>
              <w:rPr>
                <w:b/>
                <w:color w:val="FF0000"/>
                <w:sz w:val="16"/>
                <w:szCs w:val="16"/>
              </w:rPr>
            </w:pPr>
            <w:r w:rsidRPr="00B017DB">
              <w:rPr>
                <w:b/>
                <w:color w:val="FF0000"/>
                <w:sz w:val="16"/>
                <w:szCs w:val="16"/>
              </w:rPr>
              <w:t xml:space="preserve">Video – Setting Retail Price Calculator – this is available from </w:t>
            </w:r>
          </w:p>
          <w:p w14:paraId="29B30229" w14:textId="1714CE85" w:rsidR="00B017DB" w:rsidRPr="00B017DB" w:rsidRDefault="00B017DB" w:rsidP="00B017DB">
            <w:pPr>
              <w:widowControl w:val="0"/>
              <w:spacing w:line="240" w:lineRule="auto"/>
              <w:jc w:val="both"/>
              <w:rPr>
                <w:b/>
                <w:color w:val="FF0000"/>
                <w:sz w:val="16"/>
                <w:szCs w:val="16"/>
              </w:rPr>
            </w:pPr>
            <w:r w:rsidRPr="00B017DB">
              <w:rPr>
                <w:b/>
                <w:color w:val="FF0000"/>
                <w:sz w:val="16"/>
                <w:szCs w:val="16"/>
              </w:rPr>
              <w:t>“MEMBER PRODUCTS MENU”</w:t>
            </w:r>
            <w:r>
              <w:rPr>
                <w:b/>
                <w:color w:val="FF0000"/>
                <w:sz w:val="16"/>
                <w:szCs w:val="16"/>
              </w:rPr>
              <w:t xml:space="preserve">                                                            </w:t>
            </w:r>
            <w:r w:rsidRPr="00B017DB">
              <w:rPr>
                <w:b/>
                <w:color w:val="FF0000"/>
                <w:sz w:val="16"/>
                <w:szCs w:val="16"/>
              </w:rPr>
              <w:t>“Subscribed Content”</w:t>
            </w:r>
          </w:p>
          <w:p w14:paraId="37FFFE13" w14:textId="48F943DB" w:rsidR="00B017DB" w:rsidRPr="00B017DB" w:rsidRDefault="00B017DB" w:rsidP="00B017DB">
            <w:pPr>
              <w:widowControl w:val="0"/>
              <w:spacing w:line="240" w:lineRule="auto"/>
              <w:jc w:val="both"/>
              <w:rPr>
                <w:b/>
                <w:color w:val="FF0000"/>
                <w:sz w:val="16"/>
                <w:szCs w:val="16"/>
              </w:rPr>
            </w:pPr>
            <w:r w:rsidRPr="00B017DB">
              <w:rPr>
                <w:b/>
                <w:color w:val="FF0000"/>
                <w:sz w:val="16"/>
                <w:szCs w:val="16"/>
              </w:rPr>
              <w:t>“Budgets and Cash Flows Forecast”</w:t>
            </w:r>
            <w:r>
              <w:rPr>
                <w:b/>
                <w:color w:val="FF0000"/>
                <w:sz w:val="16"/>
                <w:szCs w:val="16"/>
              </w:rPr>
              <w:t xml:space="preserve">                                                  </w:t>
            </w:r>
            <w:r w:rsidRPr="00B017DB">
              <w:rPr>
                <w:b/>
                <w:color w:val="FF0000"/>
                <w:sz w:val="16"/>
                <w:szCs w:val="16"/>
              </w:rPr>
              <w:t>“Setting Retail Price Calculator”</w:t>
            </w:r>
          </w:p>
        </w:tc>
      </w:tr>
      <w:tr w:rsidR="00B53798" w14:paraId="55CF4EC3" w14:textId="77777777">
        <w:trPr>
          <w:trHeight w:val="71"/>
        </w:trPr>
        <w:tc>
          <w:tcPr>
            <w:tcW w:w="9938" w:type="dxa"/>
            <w:gridSpan w:val="2"/>
            <w:vAlign w:val="center"/>
          </w:tcPr>
          <w:p w14:paraId="3C20EA75" w14:textId="77777777" w:rsidR="00B53798" w:rsidRDefault="00B53798">
            <w:pPr>
              <w:widowControl w:val="0"/>
              <w:spacing w:line="240" w:lineRule="auto"/>
              <w:jc w:val="both"/>
              <w:rPr>
                <w:color w:val="FF0000"/>
                <w:sz w:val="18"/>
                <w:szCs w:val="18"/>
              </w:rPr>
            </w:pPr>
          </w:p>
        </w:tc>
      </w:tr>
      <w:tr w:rsidR="00B53798" w14:paraId="22125846" w14:textId="77777777">
        <w:trPr>
          <w:trHeight w:val="993"/>
        </w:trPr>
        <w:tc>
          <w:tcPr>
            <w:tcW w:w="5253" w:type="dxa"/>
            <w:shd w:val="clear" w:color="auto" w:fill="0F243E"/>
            <w:vAlign w:val="center"/>
          </w:tcPr>
          <w:p w14:paraId="0D0D7AE4" w14:textId="77777777" w:rsidR="00B53798" w:rsidRDefault="00D417E7" w:rsidP="00E738DD">
            <w:pPr>
              <w:widowControl w:val="0"/>
              <w:spacing w:line="240" w:lineRule="auto"/>
              <w:ind w:left="181" w:right="193"/>
              <w:rPr>
                <w:color w:val="FFFFFF"/>
                <w:sz w:val="12"/>
                <w:szCs w:val="12"/>
              </w:rPr>
            </w:pPr>
            <w:bookmarkStart w:id="1" w:name="_30j0zll" w:colFirst="0" w:colLast="0"/>
            <w:bookmarkEnd w:id="1"/>
            <w:r>
              <w:rPr>
                <w:i/>
                <w:color w:val="FFFFFF"/>
                <w:sz w:val="16"/>
                <w:szCs w:val="16"/>
                <w:u w:val="single"/>
              </w:rPr>
              <w:t>An Important Message</w:t>
            </w:r>
            <w:r>
              <w:rPr>
                <w:i/>
                <w:color w:val="FFFFFF"/>
                <w:sz w:val="16"/>
                <w:szCs w:val="16"/>
                <w:u w:val="single"/>
              </w:rPr>
              <w:br/>
            </w:r>
            <w:r>
              <w:rPr>
                <w:i/>
                <w:color w:val="FFFFFF"/>
                <w:sz w:val="12"/>
                <w:szCs w:val="12"/>
              </w:rPr>
              <w:t>While every effort has been made to provide valuable, useful information in this publication, this firm and any related suppliers or associated companies accept no responsibility or any form of liability from reliance upon or use of its contents.  Any suggestions should be considered carefully within your own particular circumstances, as they are intended as general information only.</w:t>
            </w:r>
          </w:p>
        </w:tc>
        <w:tc>
          <w:tcPr>
            <w:tcW w:w="4685" w:type="dxa"/>
            <w:tcBorders>
              <w:top w:val="single" w:sz="4" w:space="0" w:color="000000"/>
              <w:bottom w:val="single" w:sz="12" w:space="0" w:color="000000"/>
            </w:tcBorders>
            <w:vAlign w:val="center"/>
          </w:tcPr>
          <w:p w14:paraId="59302D75" w14:textId="77777777" w:rsidR="00B53798" w:rsidRDefault="00D417E7">
            <w:pPr>
              <w:widowControl w:val="0"/>
              <w:spacing w:line="240" w:lineRule="auto"/>
              <w:ind w:left="181" w:right="193"/>
              <w:jc w:val="both"/>
              <w:rPr>
                <w:color w:val="800000"/>
                <w:sz w:val="12"/>
                <w:szCs w:val="12"/>
              </w:rPr>
            </w:pPr>
            <w:r>
              <w:rPr>
                <w:b/>
                <w:i/>
                <w:color w:val="800000"/>
                <w:sz w:val="12"/>
                <w:szCs w:val="12"/>
              </w:rPr>
              <w:t xml:space="preserve">Articles supplied by </w:t>
            </w:r>
            <w:r>
              <w:rPr>
                <w:b/>
                <w:i/>
                <w:color w:val="244061"/>
                <w:sz w:val="12"/>
                <w:szCs w:val="12"/>
              </w:rPr>
              <w:t xml:space="preserve">ESS </w:t>
            </w:r>
            <w:proofErr w:type="spellStart"/>
            <w:r>
              <w:rPr>
                <w:b/>
                <w:i/>
                <w:color w:val="244061"/>
                <w:sz w:val="12"/>
                <w:szCs w:val="12"/>
              </w:rPr>
              <w:t>BIZTOOLS</w:t>
            </w:r>
            <w:proofErr w:type="spellEnd"/>
            <w:r>
              <w:rPr>
                <w:b/>
                <w:i/>
                <w:color w:val="800000"/>
                <w:sz w:val="12"/>
                <w:szCs w:val="12"/>
              </w:rPr>
              <w:t>.</w:t>
            </w:r>
          </w:p>
          <w:p w14:paraId="284CB6ED" w14:textId="77777777" w:rsidR="00B53798" w:rsidRDefault="00D417E7">
            <w:pPr>
              <w:widowControl w:val="0"/>
              <w:spacing w:line="240" w:lineRule="auto"/>
              <w:ind w:left="181" w:right="193"/>
              <w:jc w:val="both"/>
              <w:rPr>
                <w:color w:val="800000"/>
                <w:sz w:val="20"/>
                <w:szCs w:val="20"/>
              </w:rPr>
            </w:pPr>
            <w:r>
              <w:rPr>
                <w:b/>
                <w:i/>
                <w:noProof/>
                <w:color w:val="800000"/>
                <w:sz w:val="12"/>
                <w:szCs w:val="12"/>
              </w:rPr>
              <w:drawing>
                <wp:inline distT="0" distB="0" distL="114300" distR="114300" wp14:anchorId="001DBD16" wp14:editId="0FEBB549">
                  <wp:extent cx="1352550" cy="388620"/>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1352550" cy="388620"/>
                          </a:xfrm>
                          <a:prstGeom prst="rect">
                            <a:avLst/>
                          </a:prstGeom>
                          <a:ln/>
                        </pic:spPr>
                      </pic:pic>
                    </a:graphicData>
                  </a:graphic>
                </wp:inline>
              </w:drawing>
            </w:r>
          </w:p>
        </w:tc>
      </w:tr>
    </w:tbl>
    <w:p w14:paraId="58FB285B" w14:textId="77777777" w:rsidR="00B53798" w:rsidRDefault="00B53798">
      <w:pPr>
        <w:jc w:val="both"/>
      </w:pPr>
      <w:bookmarkStart w:id="2" w:name="kix.mh3xuwteeg0a" w:colFirst="0" w:colLast="0"/>
      <w:bookmarkEnd w:id="2"/>
    </w:p>
    <w:sectPr w:rsidR="00B53798" w:rsidSect="002E3C20">
      <w:footerReference w:type="default" r:id="rId15"/>
      <w:pgSz w:w="12240" w:h="15840"/>
      <w:pgMar w:top="568" w:right="616"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5910CE" w14:textId="77777777" w:rsidR="00634FC4" w:rsidRDefault="00634FC4">
      <w:pPr>
        <w:spacing w:line="240" w:lineRule="auto"/>
      </w:pPr>
      <w:r>
        <w:separator/>
      </w:r>
    </w:p>
  </w:endnote>
  <w:endnote w:type="continuationSeparator" w:id="0">
    <w:p w14:paraId="4541C71C" w14:textId="77777777" w:rsidR="00634FC4" w:rsidRDefault="00634F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518C6E" w14:textId="77777777" w:rsidR="00B53798" w:rsidRDefault="00D417E7">
    <w:pPr>
      <w:widowControl w:val="0"/>
      <w:tabs>
        <w:tab w:val="center" w:pos="4153"/>
        <w:tab w:val="right" w:pos="8306"/>
        <w:tab w:val="center" w:pos="4500"/>
        <w:tab w:val="right" w:pos="9639"/>
      </w:tabs>
      <w:spacing w:line="240" w:lineRule="auto"/>
      <w:jc w:val="both"/>
      <w:rPr>
        <w:rFonts w:ascii="Calibri" w:eastAsia="Calibri" w:hAnsi="Calibri" w:cs="Calibri"/>
        <w:b/>
        <w:color w:val="CD6209"/>
        <w:sz w:val="16"/>
        <w:szCs w:val="16"/>
      </w:rPr>
    </w:pPr>
    <w:r>
      <w:rPr>
        <w:rFonts w:ascii="Calibri" w:eastAsia="Calibri" w:hAnsi="Calibri" w:cs="Calibri"/>
        <w:b/>
        <w:color w:val="CD6209"/>
        <w:sz w:val="16"/>
        <w:szCs w:val="16"/>
      </w:rPr>
      <w:t>Business Plus+</w:t>
    </w:r>
    <w:r>
      <w:rPr>
        <w:rFonts w:ascii="Calibri" w:eastAsia="Calibri" w:hAnsi="Calibri" w:cs="Calibri"/>
        <w:color w:val="808080"/>
        <w:sz w:val="16"/>
        <w:szCs w:val="16"/>
      </w:rPr>
      <w:tab/>
    </w:r>
    <w:r>
      <w:rPr>
        <w:rFonts w:ascii="Calibri" w:eastAsia="Calibri" w:hAnsi="Calibri" w:cs="Calibri"/>
        <w:color w:val="808080"/>
        <w:sz w:val="16"/>
        <w:szCs w:val="16"/>
      </w:rPr>
      <w:tab/>
    </w:r>
    <w:r>
      <w:rPr>
        <w:rFonts w:ascii="Calibri" w:eastAsia="Calibri" w:hAnsi="Calibri" w:cs="Calibri"/>
        <w:color w:val="808080"/>
        <w:sz w:val="16"/>
        <w:szCs w:val="16"/>
      </w:rPr>
      <w:tab/>
    </w:r>
    <w:r>
      <w:rPr>
        <w:rFonts w:ascii="Calibri" w:eastAsia="Calibri" w:hAnsi="Calibri" w:cs="Calibri"/>
        <w:color w:val="808080"/>
        <w:sz w:val="16"/>
        <w:szCs w:val="16"/>
      </w:rPr>
      <w:tab/>
      <w:t xml:space="preserve">         Page </w:t>
    </w:r>
    <w:r>
      <w:rPr>
        <w:rFonts w:ascii="Calibri" w:eastAsia="Calibri" w:hAnsi="Calibri" w:cs="Calibri"/>
        <w:color w:val="808080"/>
        <w:sz w:val="16"/>
        <w:szCs w:val="16"/>
      </w:rPr>
      <w:fldChar w:fldCharType="begin"/>
    </w:r>
    <w:r>
      <w:rPr>
        <w:rFonts w:ascii="Calibri" w:eastAsia="Calibri" w:hAnsi="Calibri" w:cs="Calibri"/>
        <w:color w:val="808080"/>
        <w:sz w:val="16"/>
        <w:szCs w:val="16"/>
      </w:rPr>
      <w:instrText>PAGE</w:instrText>
    </w:r>
    <w:r>
      <w:rPr>
        <w:rFonts w:ascii="Calibri" w:eastAsia="Calibri" w:hAnsi="Calibri" w:cs="Calibri"/>
        <w:color w:val="808080"/>
        <w:sz w:val="16"/>
        <w:szCs w:val="16"/>
      </w:rPr>
      <w:fldChar w:fldCharType="separate"/>
    </w:r>
    <w:r w:rsidR="006C28B1">
      <w:rPr>
        <w:rFonts w:ascii="Calibri" w:eastAsia="Calibri" w:hAnsi="Calibri" w:cs="Calibri"/>
        <w:noProof/>
        <w:color w:val="808080"/>
        <w:sz w:val="16"/>
        <w:szCs w:val="16"/>
      </w:rPr>
      <w:t>1</w:t>
    </w:r>
    <w:r>
      <w:rPr>
        <w:rFonts w:ascii="Calibri" w:eastAsia="Calibri" w:hAnsi="Calibri" w:cs="Calibri"/>
        <w:color w:val="808080"/>
        <w:sz w:val="16"/>
        <w:szCs w:val="16"/>
      </w:rPr>
      <w:fldChar w:fldCharType="end"/>
    </w:r>
    <w:r>
      <w:rPr>
        <w:rFonts w:ascii="Calibri" w:eastAsia="Calibri" w:hAnsi="Calibri" w:cs="Calibri"/>
        <w:color w:val="808080"/>
        <w:sz w:val="16"/>
        <w:szCs w:val="16"/>
      </w:rPr>
      <w:t xml:space="preserve"> of </w:t>
    </w:r>
    <w:r>
      <w:rPr>
        <w:rFonts w:ascii="Calibri" w:eastAsia="Calibri" w:hAnsi="Calibri" w:cs="Calibri"/>
        <w:color w:val="808080"/>
        <w:sz w:val="16"/>
        <w:szCs w:val="16"/>
      </w:rPr>
      <w:fldChar w:fldCharType="begin"/>
    </w:r>
    <w:r>
      <w:rPr>
        <w:rFonts w:ascii="Calibri" w:eastAsia="Calibri" w:hAnsi="Calibri" w:cs="Calibri"/>
        <w:color w:val="808080"/>
        <w:sz w:val="16"/>
        <w:szCs w:val="16"/>
      </w:rPr>
      <w:instrText>NUMPAGES</w:instrText>
    </w:r>
    <w:r>
      <w:rPr>
        <w:rFonts w:ascii="Calibri" w:eastAsia="Calibri" w:hAnsi="Calibri" w:cs="Calibri"/>
        <w:color w:val="808080"/>
        <w:sz w:val="16"/>
        <w:szCs w:val="16"/>
      </w:rPr>
      <w:fldChar w:fldCharType="separate"/>
    </w:r>
    <w:r w:rsidR="006C28B1">
      <w:rPr>
        <w:rFonts w:ascii="Calibri" w:eastAsia="Calibri" w:hAnsi="Calibri" w:cs="Calibri"/>
        <w:noProof/>
        <w:color w:val="808080"/>
        <w:sz w:val="16"/>
        <w:szCs w:val="16"/>
      </w:rPr>
      <w:t>2</w:t>
    </w:r>
    <w:r>
      <w:rPr>
        <w:rFonts w:ascii="Calibri" w:eastAsia="Calibri" w:hAnsi="Calibri" w:cs="Calibri"/>
        <w:color w:val="808080"/>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30930A" w14:textId="77777777" w:rsidR="00634FC4" w:rsidRDefault="00634FC4">
      <w:pPr>
        <w:spacing w:line="240" w:lineRule="auto"/>
      </w:pPr>
      <w:r>
        <w:separator/>
      </w:r>
    </w:p>
  </w:footnote>
  <w:footnote w:type="continuationSeparator" w:id="0">
    <w:p w14:paraId="6B27AB4B" w14:textId="77777777" w:rsidR="00634FC4" w:rsidRDefault="00634FC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11.3pt;height:11.3pt" o:bullet="t">
        <v:imagedata r:id="rId1" o:title="mso59A1"/>
      </v:shape>
    </w:pict>
  </w:numPicBullet>
  <w:abstractNum w:abstractNumId="0" w15:restartNumberingAfterBreak="0">
    <w:nsid w:val="187A3BA1"/>
    <w:multiLevelType w:val="multilevel"/>
    <w:tmpl w:val="26609C06"/>
    <w:lvl w:ilvl="0">
      <w:start w:val="1"/>
      <w:numFmt w:val="bullet"/>
      <w:lvlText w:val=""/>
      <w:lvlPicBulletId w:val="0"/>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5E54AC6"/>
    <w:multiLevelType w:val="multilevel"/>
    <w:tmpl w:val="D3A861B0"/>
    <w:lvl w:ilvl="0">
      <w:start w:val="1"/>
      <w:numFmt w:val="bullet"/>
      <w:lvlText w:val=""/>
      <w:lvlPicBulletId w:val="0"/>
      <w:lvlJc w:val="left"/>
      <w:pPr>
        <w:ind w:left="36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25349221">
    <w:abstractNumId w:val="0"/>
  </w:num>
  <w:num w:numId="2" w16cid:durableId="13871016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3798"/>
    <w:rsid w:val="00076BA7"/>
    <w:rsid w:val="001162DC"/>
    <w:rsid w:val="002E3C20"/>
    <w:rsid w:val="002E7C0D"/>
    <w:rsid w:val="003F73FB"/>
    <w:rsid w:val="005F6FAA"/>
    <w:rsid w:val="00634FC4"/>
    <w:rsid w:val="0066171C"/>
    <w:rsid w:val="006C28B1"/>
    <w:rsid w:val="00726B76"/>
    <w:rsid w:val="00744C7A"/>
    <w:rsid w:val="00A41422"/>
    <w:rsid w:val="00B017DB"/>
    <w:rsid w:val="00B53798"/>
    <w:rsid w:val="00CD63EC"/>
    <w:rsid w:val="00D16230"/>
    <w:rsid w:val="00D417E7"/>
    <w:rsid w:val="00D721AB"/>
    <w:rsid w:val="00D95C7C"/>
    <w:rsid w:val="00E209F0"/>
    <w:rsid w:val="00E2414C"/>
    <w:rsid w:val="00E738DD"/>
    <w:rsid w:val="00EF5D7B"/>
    <w:rsid w:val="00F54DC1"/>
    <w:rsid w:val="00FC005E"/>
  </w:rsids>
  <m:mathPr>
    <m:mathFont m:val="Cambria Math"/>
    <m:brkBin m:val="before"/>
    <m:brkBinSub m:val="--"/>
    <m:smallFrac m:val="0"/>
    <m:dispDef/>
    <m:lMargin m:val="0"/>
    <m:rMargin m:val="0"/>
    <m:defJc m:val="centerGroup"/>
    <m:wrapIndent m:val="1440"/>
    <m:intLim m:val="subSup"/>
    <m:naryLim m:val="undOvr"/>
  </m:mathPr>
  <w:themeFontLang w:val="en-PH"/>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12A5AF2"/>
  <w15:docId w15:val="{ABA7E08D-0723-4605-99A8-F8ADFB74F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PH"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 w:type="paragraph" w:styleId="NoSpacing">
    <w:name w:val="No Spacing"/>
    <w:uiPriority w:val="1"/>
    <w:qFormat/>
    <w:rsid w:val="00EF5D7B"/>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64658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www.essbiztools.com.au"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1835</Words>
  <Characters>10460</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Evelyn Sorohan</dc:creator>
  <cp:lastModifiedBy>Evelyn Sorohan</cp:lastModifiedBy>
  <cp:revision>3</cp:revision>
  <dcterms:created xsi:type="dcterms:W3CDTF">2024-07-12T01:20:00Z</dcterms:created>
  <dcterms:modified xsi:type="dcterms:W3CDTF">2024-07-12T01:40:00Z</dcterms:modified>
</cp:coreProperties>
</file>